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C0FE4" w14:textId="1053E96E" w:rsidR="00A83D32" w:rsidRDefault="002A36EA" w:rsidP="00980F8A">
      <w:r>
        <w:rPr>
          <w:noProof/>
          <w:lang w:eastAsia="fr-FR"/>
        </w:rPr>
        <mc:AlternateContent>
          <mc:Choice Requires="wps">
            <w:drawing>
              <wp:anchor distT="0" distB="0" distL="114300" distR="114300" simplePos="0" relativeHeight="251658241" behindDoc="1" locked="0" layoutInCell="1" allowOverlap="1" wp14:anchorId="24E92B74" wp14:editId="28579DAD">
                <wp:simplePos x="0" y="0"/>
                <wp:positionH relativeFrom="column">
                  <wp:posOffset>-719456</wp:posOffset>
                </wp:positionH>
                <wp:positionV relativeFrom="paragraph">
                  <wp:posOffset>-662306</wp:posOffset>
                </wp:positionV>
                <wp:extent cx="7164705" cy="9669781"/>
                <wp:effectExtent l="0" t="0" r="0" b="7620"/>
                <wp:wrapNone/>
                <wp:docPr id="36" name="Rectangle : avec coin arrondi et coin rogné en haut 36"/>
                <wp:cNvGraphicFramePr/>
                <a:graphic xmlns:a="http://schemas.openxmlformats.org/drawingml/2006/main">
                  <a:graphicData uri="http://schemas.microsoft.com/office/word/2010/wordprocessingShape">
                    <wps:wsp>
                      <wps:cNvSpPr/>
                      <wps:spPr>
                        <a:xfrm rot="10800000">
                          <a:off x="0" y="0"/>
                          <a:ext cx="7164705" cy="9669781"/>
                        </a:xfrm>
                        <a:prstGeom prst="snipRoundRect">
                          <a:avLst>
                            <a:gd name="adj1" fmla="val 7168"/>
                            <a:gd name="adj2" fmla="val 0"/>
                          </a:avLst>
                        </a:prstGeom>
                        <a:solidFill>
                          <a:srgbClr val="3333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7517DE4" id="Rectangle : avec coin arrondi et coin rogné en haut 36" o:spid="_x0000_s1026" style="position:absolute;margin-left:-56.65pt;margin-top:-52.15pt;width:564.15pt;height:761.4pt;rotation:180;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164705,966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" path="m513566,l7164705,r,l7164705,9669781,,9669781,,513566c,229931,229931,,513566,xe" fillcolor="#339" stroked="f" strokeweight="1pt">
                <v:stroke joinstyle="miter"/>
                <v:path arrowok="t" o:connecttype="custom" o:connectlocs="513566,0;7164705,0;7164705,0;7164705,9669781;0,9669781;0,513566;513566,0" o:connectangles="0,0,0,0,0,0,0"/>
              </v:shape>
            </w:pict>
          </mc:Fallback>
        </mc:AlternateContent>
      </w:r>
      <w:r w:rsidR="00841CCF">
        <w:rPr>
          <w:noProof/>
          <w:lang w:eastAsia="fr-FR"/>
        </w:rPr>
        <w:drawing>
          <wp:anchor distT="0" distB="0" distL="114300" distR="114300" simplePos="0" relativeHeight="251658242" behindDoc="0" locked="0" layoutInCell="1" allowOverlap="1" wp14:anchorId="36082020" wp14:editId="20EEC1A4">
            <wp:simplePos x="0" y="0"/>
            <wp:positionH relativeFrom="column">
              <wp:posOffset>-719455</wp:posOffset>
            </wp:positionH>
            <wp:positionV relativeFrom="paragraph">
              <wp:posOffset>-681355</wp:posOffset>
            </wp:positionV>
            <wp:extent cx="7163435" cy="7271385"/>
            <wp:effectExtent l="0" t="0" r="0" b="5715"/>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a:extLst>
                        <a:ext uri="{28A0092B-C50C-407E-A947-70E740481C1C}">
                          <a14:useLocalDpi xmlns:a14="http://schemas.microsoft.com/office/drawing/2010/main" val="0"/>
                        </a:ext>
                      </a:extLst>
                    </a:blip>
                    <a:srcRect l="817" r="817"/>
                    <a:stretch>
                      <a:fillRect/>
                    </a:stretch>
                  </pic:blipFill>
                  <pic:spPr bwMode="auto">
                    <a:xfrm>
                      <a:off x="0" y="0"/>
                      <a:ext cx="7163435" cy="7271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gramStart"/>
      <w:r w:rsidR="251A0088">
        <w:t>tra</w:t>
      </w:r>
      <w:proofErr w:type="gramEnd"/>
      <w:r w:rsidR="000913EE" w:rsidRPr="000913EE">
        <w:rPr>
          <w:noProof/>
          <w:lang w:eastAsia="fr-FR"/>
        </w:rPr>
        <w:drawing>
          <wp:inline distT="0" distB="0" distL="0" distR="0" wp14:anchorId="2641BD8F" wp14:editId="2DA521E1">
            <wp:extent cx="2466975" cy="485775"/>
            <wp:effectExtent l="0" t="0" r="9525" b="9525"/>
            <wp:docPr id="1435927635" name="Image 1435927635" descr="Une image contenant Police, Graphique, text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27635" name="Image 1" descr="Une image contenant Police, Graphique, texte, logo&#10;&#10;Description générée automatiquement"/>
                    <pic:cNvPicPr/>
                  </pic:nvPicPr>
                  <pic:blipFill>
                    <a:blip r:embed="rId12"/>
                    <a:stretch>
                      <a:fillRect/>
                    </a:stretch>
                  </pic:blipFill>
                  <pic:spPr>
                    <a:xfrm>
                      <a:off x="0" y="0"/>
                      <a:ext cx="2466975" cy="485775"/>
                    </a:xfrm>
                    <a:prstGeom prst="rect">
                      <a:avLst/>
                    </a:prstGeom>
                  </pic:spPr>
                </pic:pic>
              </a:graphicData>
            </a:graphic>
          </wp:inline>
        </w:drawing>
      </w:r>
      <w:r w:rsidR="00D8093B">
        <w:rPr>
          <w:noProof/>
        </w:rPr>
        <w:drawing>
          <wp:inline distT="0" distB="0" distL="0" distR="0" wp14:anchorId="66A78656" wp14:editId="358ECCCB">
            <wp:extent cx="2466975" cy="485775"/>
            <wp:effectExtent l="0" t="0" r="9525" b="9525"/>
            <wp:docPr id="904734997" name="Image 904734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6975" cy="485775"/>
                    </a:xfrm>
                    <a:prstGeom prst="rect">
                      <a:avLst/>
                    </a:prstGeom>
                    <a:noFill/>
                  </pic:spPr>
                </pic:pic>
              </a:graphicData>
            </a:graphic>
          </wp:inline>
        </w:drawing>
      </w:r>
    </w:p>
    <w:p w14:paraId="163A32E6" w14:textId="55B388AA" w:rsidR="00B55F0A" w:rsidRPr="00B55F0A" w:rsidRDefault="002A36EA" w:rsidP="00B55F0A">
      <w:r w:rsidRPr="008E7CAA">
        <w:rPr>
          <w:noProof/>
          <w:lang w:eastAsia="fr-FR"/>
        </w:rPr>
        <mc:AlternateContent>
          <mc:Choice Requires="wps">
            <w:drawing>
              <wp:anchor distT="0" distB="0" distL="114300" distR="114300" simplePos="0" relativeHeight="251658240" behindDoc="0" locked="0" layoutInCell="1" allowOverlap="1" wp14:anchorId="0BCD5246" wp14:editId="5A52D34D">
                <wp:simplePos x="0" y="0"/>
                <wp:positionH relativeFrom="column">
                  <wp:posOffset>-358140</wp:posOffset>
                </wp:positionH>
                <wp:positionV relativeFrom="paragraph">
                  <wp:posOffset>6153785</wp:posOffset>
                </wp:positionV>
                <wp:extent cx="5800725" cy="1319530"/>
                <wp:effectExtent l="0" t="0" r="0" b="0"/>
                <wp:wrapSquare wrapText="bothSides"/>
                <wp:docPr id="2" name="Zone de texte 2"/>
                <wp:cNvGraphicFramePr/>
                <a:graphic xmlns:a="http://schemas.openxmlformats.org/drawingml/2006/main">
                  <a:graphicData uri="http://schemas.microsoft.com/office/word/2010/wordprocessingShape">
                    <wps:wsp>
                      <wps:cNvSpPr txBox="1"/>
                      <wps:spPr>
                        <a:xfrm>
                          <a:off x="0" y="0"/>
                          <a:ext cx="5800725" cy="13195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EFF9BB2" w14:textId="7E348B9A" w:rsidR="00A83D32" w:rsidRPr="006D7360" w:rsidRDefault="00D01794" w:rsidP="00F50C4C">
                            <w:pPr>
                              <w:rPr>
                                <w:rFonts w:asciiTheme="minorHAnsi" w:hAnsiTheme="minorHAnsi" w:cstheme="minorHAnsi"/>
                                <w:color w:val="FFFFFF" w:themeColor="background1"/>
                                <w:sz w:val="56"/>
                                <w:szCs w:val="56"/>
                                <w:lang w:val="fr-BE"/>
                              </w:rPr>
                            </w:pPr>
                            <w:r w:rsidRPr="006D7360">
                              <w:rPr>
                                <w:rFonts w:asciiTheme="minorHAnsi" w:hAnsiTheme="minorHAnsi" w:cstheme="minorHAnsi"/>
                                <w:color w:val="FFFFFF" w:themeColor="background1"/>
                                <w:sz w:val="56"/>
                                <w:szCs w:val="56"/>
                                <w:lang w:val="fr-BE"/>
                              </w:rPr>
                              <w:t>Règlement général de police</w:t>
                            </w:r>
                            <w:r w:rsidR="006D7360" w:rsidRPr="006D7360">
                              <w:rPr>
                                <w:rFonts w:asciiTheme="minorHAnsi" w:hAnsiTheme="minorHAnsi" w:cstheme="minorHAnsi"/>
                                <w:color w:val="FFFFFF" w:themeColor="background1"/>
                                <w:sz w:val="56"/>
                                <w:szCs w:val="56"/>
                                <w:lang w:val="fr-BE"/>
                              </w:rPr>
                              <w:t xml:space="preserve"> – Livre 3</w:t>
                            </w:r>
                          </w:p>
                          <w:p w14:paraId="3F04D7C0" w14:textId="71C95A5D" w:rsidR="00A83D32" w:rsidRPr="002A36EA" w:rsidRDefault="00D01794" w:rsidP="00980F8A">
                            <w:pPr>
                              <w:pStyle w:val="Sous-titre"/>
                              <w:rPr>
                                <w:lang w:val="fr-BE"/>
                              </w:rPr>
                            </w:pPr>
                            <w:r w:rsidRPr="002A36EA">
                              <w:rPr>
                                <w:lang w:val="fr-BE"/>
                              </w:rPr>
                              <w:t xml:space="preserve">Commune de </w:t>
                            </w:r>
                            <w:r w:rsidR="000B5B0F">
                              <w:rPr>
                                <w:lang w:val="fr-BE"/>
                              </w:rPr>
                              <w:t>Lens</w:t>
                            </w:r>
                          </w:p>
                          <w:p w14:paraId="37D5C3A8" w14:textId="77777777" w:rsidR="00A83D32" w:rsidRDefault="00A83D32"/>
                          <w:p w14:paraId="7FCCC78C" w14:textId="1EBFD4E2" w:rsidR="00A83D32" w:rsidRPr="002A36EA" w:rsidRDefault="00D01794" w:rsidP="00980F8A">
                            <w:pPr>
                              <w:pStyle w:val="Titre"/>
                              <w:rPr>
                                <w:color w:val="FFFFFF" w:themeColor="background1"/>
                                <w:sz w:val="72"/>
                                <w:szCs w:val="72"/>
                                <w:lang w:val="fr-BE"/>
                              </w:rPr>
                            </w:pPr>
                            <w:bookmarkStart w:id="0" w:name="_Toc155206096"/>
                            <w:bookmarkStart w:id="1" w:name="_Toc155207677"/>
                            <w:bookmarkStart w:id="2" w:name="_Toc155249022"/>
                            <w:bookmarkStart w:id="3" w:name="_Toc237974172"/>
                            <w:r w:rsidRPr="002A36EA">
                              <w:rPr>
                                <w:color w:val="FFFFFF" w:themeColor="background1"/>
                                <w:sz w:val="72"/>
                                <w:szCs w:val="72"/>
                                <w:lang w:val="fr-BE"/>
                              </w:rPr>
                              <w:t>Règlement général de police</w:t>
                            </w:r>
                            <w:bookmarkEnd w:id="0"/>
                            <w:bookmarkEnd w:id="1"/>
                            <w:bookmarkEnd w:id="2"/>
                            <w:bookmarkEnd w:id="3"/>
                          </w:p>
                          <w:p w14:paraId="6E1031E7" w14:textId="553D92BB" w:rsidR="00A83D32" w:rsidRPr="002A36EA" w:rsidRDefault="00D01794" w:rsidP="00980F8A">
                            <w:pPr>
                              <w:pStyle w:val="Sous-titre"/>
                              <w:rPr>
                                <w:lang w:val="fr-BE"/>
                              </w:rPr>
                            </w:pPr>
                            <w:r w:rsidRPr="002A36EA">
                              <w:rPr>
                                <w:lang w:val="fr-BE"/>
                              </w:rPr>
                              <w:t xml:space="preserve">Commune 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CD5246" id="_x0000_t202" coordsize="21600,21600" o:spt="202" path="m,l,21600r21600,l21600,xe">
                <v:stroke joinstyle="miter"/>
                <v:path gradientshapeok="t" o:connecttype="rect"/>
              </v:shapetype>
              <v:shape id="Zone de texte 2" o:spid="_x0000_s1026" type="#_x0000_t202" style="position:absolute;left:0;text-align:left;margin-left:-28.2pt;margin-top:484.55pt;width:456.75pt;height:10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" filled="f" stroked="f">
                <v:textbox>
                  <w:txbxContent>
                    <w:p w14:paraId="4EFF9BB2" w14:textId="7E348B9A" w:rsidR="00A83D32" w:rsidRPr="006D7360" w:rsidRDefault="00D01794" w:rsidP="00F50C4C">
                      <w:pPr>
                        <w:rPr>
                          <w:rFonts w:asciiTheme="minorHAnsi" w:hAnsiTheme="minorHAnsi" w:cstheme="minorHAnsi"/>
                          <w:color w:val="FFFFFF" w:themeColor="background1"/>
                          <w:sz w:val="56"/>
                          <w:szCs w:val="56"/>
                          <w:lang w:val="fr-BE"/>
                        </w:rPr>
                      </w:pPr>
                      <w:r w:rsidRPr="006D7360">
                        <w:rPr>
                          <w:rFonts w:asciiTheme="minorHAnsi" w:hAnsiTheme="minorHAnsi" w:cstheme="minorHAnsi"/>
                          <w:color w:val="FFFFFF" w:themeColor="background1"/>
                          <w:sz w:val="56"/>
                          <w:szCs w:val="56"/>
                          <w:lang w:val="fr-BE"/>
                        </w:rPr>
                        <w:t>Règlement général de police</w:t>
                      </w:r>
                      <w:r w:rsidR="006D7360" w:rsidRPr="006D7360">
                        <w:rPr>
                          <w:rFonts w:asciiTheme="minorHAnsi" w:hAnsiTheme="minorHAnsi" w:cstheme="minorHAnsi"/>
                          <w:color w:val="FFFFFF" w:themeColor="background1"/>
                          <w:sz w:val="56"/>
                          <w:szCs w:val="56"/>
                          <w:lang w:val="fr-BE"/>
                        </w:rPr>
                        <w:t xml:space="preserve"> – Livre 3</w:t>
                      </w:r>
                    </w:p>
                    <w:p w14:paraId="3F04D7C0" w14:textId="71C95A5D" w:rsidR="00A83D32" w:rsidRPr="002A36EA" w:rsidRDefault="00D01794" w:rsidP="00980F8A">
                      <w:pPr>
                        <w:pStyle w:val="Sous-titre"/>
                        <w:rPr>
                          <w:lang w:val="fr-BE"/>
                        </w:rPr>
                      </w:pPr>
                      <w:r w:rsidRPr="002A36EA">
                        <w:rPr>
                          <w:lang w:val="fr-BE"/>
                        </w:rPr>
                        <w:t xml:space="preserve">Commune de </w:t>
                      </w:r>
                      <w:r w:rsidR="000B5B0F">
                        <w:rPr>
                          <w:lang w:val="fr-BE"/>
                        </w:rPr>
                        <w:t>Lens</w:t>
                      </w:r>
                    </w:p>
                    <w:p w14:paraId="37D5C3A8" w14:textId="77777777" w:rsidR="00A83D32" w:rsidRDefault="00A83D32"/>
                    <w:p w14:paraId="7FCCC78C" w14:textId="1EBFD4E2" w:rsidR="00A83D32" w:rsidRPr="002A36EA" w:rsidRDefault="00D01794" w:rsidP="00980F8A">
                      <w:pPr>
                        <w:pStyle w:val="Titre"/>
                        <w:rPr>
                          <w:color w:val="FFFFFF" w:themeColor="background1"/>
                          <w:sz w:val="72"/>
                          <w:szCs w:val="72"/>
                          <w:lang w:val="fr-BE"/>
                        </w:rPr>
                      </w:pPr>
                      <w:bookmarkStart w:id="4" w:name="_Toc155206096"/>
                      <w:bookmarkStart w:id="5" w:name="_Toc155207677"/>
                      <w:bookmarkStart w:id="6" w:name="_Toc155249022"/>
                      <w:bookmarkStart w:id="7" w:name="_Toc237974172"/>
                      <w:r w:rsidRPr="002A36EA">
                        <w:rPr>
                          <w:color w:val="FFFFFF" w:themeColor="background1"/>
                          <w:sz w:val="72"/>
                          <w:szCs w:val="72"/>
                          <w:lang w:val="fr-BE"/>
                        </w:rPr>
                        <w:t>Règlement général de police</w:t>
                      </w:r>
                      <w:bookmarkEnd w:id="4"/>
                      <w:bookmarkEnd w:id="5"/>
                      <w:bookmarkEnd w:id="6"/>
                      <w:bookmarkEnd w:id="7"/>
                    </w:p>
                    <w:p w14:paraId="6E1031E7" w14:textId="553D92BB" w:rsidR="00A83D32" w:rsidRPr="002A36EA" w:rsidRDefault="00D01794" w:rsidP="00980F8A">
                      <w:pPr>
                        <w:pStyle w:val="Sous-titre"/>
                        <w:rPr>
                          <w:lang w:val="fr-BE"/>
                        </w:rPr>
                      </w:pPr>
                      <w:r w:rsidRPr="002A36EA">
                        <w:rPr>
                          <w:lang w:val="fr-BE"/>
                        </w:rPr>
                        <w:t xml:space="preserve">Commune de </w:t>
                      </w:r>
                    </w:p>
                  </w:txbxContent>
                </v:textbox>
                <w10:wrap type="square"/>
              </v:shape>
            </w:pict>
          </mc:Fallback>
        </mc:AlternateContent>
      </w:r>
      <w:r>
        <w:rPr>
          <w:noProof/>
          <w:lang w:eastAsia="fr-FR"/>
        </w:rPr>
        <mc:AlternateContent>
          <mc:Choice Requires="wps">
            <w:drawing>
              <wp:anchor distT="0" distB="0" distL="114300" distR="114300" simplePos="0" relativeHeight="251658243" behindDoc="1" locked="0" layoutInCell="1" allowOverlap="1" wp14:anchorId="184273E7" wp14:editId="4FC9182F">
                <wp:simplePos x="0" y="0"/>
                <wp:positionH relativeFrom="column">
                  <wp:posOffset>-719456</wp:posOffset>
                </wp:positionH>
                <wp:positionV relativeFrom="paragraph">
                  <wp:posOffset>7793989</wp:posOffset>
                </wp:positionV>
                <wp:extent cx="7164705" cy="440055"/>
                <wp:effectExtent l="0" t="0" r="0" b="0"/>
                <wp:wrapNone/>
                <wp:docPr id="10" name="Rectangle : avec coin arrondi et coin rogné en haut 10"/>
                <wp:cNvGraphicFramePr/>
                <a:graphic xmlns:a="http://schemas.openxmlformats.org/drawingml/2006/main">
                  <a:graphicData uri="http://schemas.microsoft.com/office/word/2010/wordprocessingShape">
                    <wps:wsp>
                      <wps:cNvSpPr/>
                      <wps:spPr>
                        <a:xfrm rot="10800000">
                          <a:off x="0" y="0"/>
                          <a:ext cx="7164705" cy="440055"/>
                        </a:xfrm>
                        <a:prstGeom prst="snipRoundRect">
                          <a:avLst>
                            <a:gd name="adj1" fmla="val 24098"/>
                            <a:gd name="adj2" fmla="val 0"/>
                          </a:avLst>
                        </a:prstGeom>
                        <a:solidFill>
                          <a:srgbClr val="88C2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AAC542" id="Rectangle : avec coin arrondi et coin rogné en haut 10" o:spid="_x0000_s1026" style="position:absolute;margin-left:-56.65pt;margin-top:613.7pt;width:564.15pt;height:34.65pt;rotation:180;z-index:-25165823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164705,440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" path="m106044,l7164705,r,l7164705,440055,,440055,,106044c,47478,47478,,106044,xe" fillcolor="#88c2bf" stroked="f" strokeweight="1pt">
                <v:stroke joinstyle="miter"/>
                <v:path arrowok="t" o:connecttype="custom" o:connectlocs="106044,0;7164705,0;7164705,0;7164705,440055;0,440055;0,106044;106044,0" o:connectangles="0,0,0,0,0,0,0"/>
              </v:shape>
            </w:pict>
          </mc:Fallback>
        </mc:AlternateContent>
      </w:r>
      <w:r w:rsidR="00A83D32">
        <w:br w:type="page"/>
      </w:r>
    </w:p>
    <w:p w14:paraId="1BA758FF" w14:textId="223FC465" w:rsidR="000D5C41" w:rsidRDefault="00F50C4C">
      <w:pPr>
        <w:pStyle w:val="TM1"/>
        <w:tabs>
          <w:tab w:val="right" w:leader="dot" w:pos="9054"/>
        </w:tabs>
        <w:rPr>
          <w:rFonts w:cstheme="minorBidi"/>
          <w:b w:val="0"/>
          <w:bCs w:val="0"/>
          <w:caps w:val="0"/>
          <w:noProof/>
          <w:kern w:val="2"/>
          <w:sz w:val="24"/>
          <w:szCs w:val="24"/>
          <w:lang w:val="fr-BE" w:eastAsia="fr-BE"/>
          <w14:ligatures w14:val="standardContextual"/>
        </w:rPr>
      </w:pPr>
      <w:r>
        <w:rPr>
          <w:noProof/>
          <w:color w:val="FFFFFF" w:themeColor="background1"/>
          <w:spacing w:val="15"/>
          <w:sz w:val="40"/>
          <w:lang w:val="fr-BE"/>
        </w:rPr>
        <w:lastRenderedPageBreak/>
        <w:fldChar w:fldCharType="begin"/>
      </w:r>
      <w:r>
        <w:instrText xml:space="preserve"> TOC \h \z \t "Titre 1;2;Titre 2;3;Titre;1" </w:instrText>
      </w:r>
      <w:r>
        <w:rPr>
          <w:noProof/>
          <w:color w:val="FFFFFF" w:themeColor="background1"/>
          <w:spacing w:val="15"/>
          <w:sz w:val="40"/>
          <w:lang w:val="fr-BE"/>
        </w:rPr>
        <w:fldChar w:fldCharType="separate"/>
      </w:r>
    </w:p>
    <w:p w14:paraId="7E0DFDC3" w14:textId="2C9551B3" w:rsidR="000D5C41" w:rsidRDefault="000D5C41">
      <w:pPr>
        <w:pStyle w:val="TM1"/>
        <w:tabs>
          <w:tab w:val="right" w:leader="dot" w:pos="9054"/>
        </w:tabs>
        <w:rPr>
          <w:rFonts w:cstheme="minorBidi"/>
          <w:b w:val="0"/>
          <w:bCs w:val="0"/>
          <w:caps w:val="0"/>
          <w:noProof/>
          <w:kern w:val="2"/>
          <w:sz w:val="24"/>
          <w:szCs w:val="24"/>
          <w:lang w:val="fr-BE" w:eastAsia="fr-BE"/>
          <w14:ligatures w14:val="standardContextual"/>
        </w:rPr>
      </w:pPr>
      <w:hyperlink w:anchor="_Toc237974173" w:history="1">
        <w:r w:rsidRPr="00956400">
          <w:rPr>
            <w:rStyle w:val="Lienhypertexte"/>
            <w:noProof/>
          </w:rPr>
          <w:t>LIVRE 3 : Règlement communal relatif à la sécurité des établissements recevant du public</w:t>
        </w:r>
        <w:r>
          <w:rPr>
            <w:noProof/>
            <w:webHidden/>
          </w:rPr>
          <w:tab/>
        </w:r>
        <w:r>
          <w:rPr>
            <w:noProof/>
            <w:webHidden/>
          </w:rPr>
          <w:fldChar w:fldCharType="begin"/>
        </w:r>
        <w:r>
          <w:rPr>
            <w:noProof/>
            <w:webHidden/>
          </w:rPr>
          <w:instrText xml:space="preserve"> PAGEREF _Toc237974173 \h </w:instrText>
        </w:r>
        <w:r>
          <w:rPr>
            <w:noProof/>
            <w:webHidden/>
          </w:rPr>
        </w:r>
        <w:r>
          <w:rPr>
            <w:noProof/>
            <w:webHidden/>
          </w:rPr>
          <w:fldChar w:fldCharType="separate"/>
        </w:r>
        <w:r>
          <w:rPr>
            <w:noProof/>
            <w:webHidden/>
          </w:rPr>
          <w:t>4</w:t>
        </w:r>
        <w:r>
          <w:rPr>
            <w:noProof/>
            <w:webHidden/>
          </w:rPr>
          <w:fldChar w:fldCharType="end"/>
        </w:r>
      </w:hyperlink>
    </w:p>
    <w:p w14:paraId="79CD0B7C" w14:textId="04E1FC99" w:rsidR="000D5C41" w:rsidRDefault="000D5C41">
      <w:pPr>
        <w:pStyle w:val="TM2"/>
        <w:tabs>
          <w:tab w:val="right" w:leader="dot" w:pos="9054"/>
        </w:tabs>
        <w:rPr>
          <w:rFonts w:cstheme="minorBidi"/>
          <w:smallCaps w:val="0"/>
          <w:noProof/>
          <w:kern w:val="2"/>
          <w:sz w:val="24"/>
          <w:szCs w:val="24"/>
          <w:lang w:val="fr-BE" w:eastAsia="fr-BE"/>
          <w14:ligatures w14:val="standardContextual"/>
        </w:rPr>
      </w:pPr>
      <w:hyperlink w:anchor="_Toc237974174" w:history="1">
        <w:r w:rsidRPr="00956400">
          <w:rPr>
            <w:rStyle w:val="Lienhypertexte"/>
            <w:noProof/>
          </w:rPr>
          <w:t>Généralités</w:t>
        </w:r>
        <w:r>
          <w:rPr>
            <w:noProof/>
            <w:webHidden/>
          </w:rPr>
          <w:tab/>
        </w:r>
        <w:r>
          <w:rPr>
            <w:noProof/>
            <w:webHidden/>
          </w:rPr>
          <w:fldChar w:fldCharType="begin"/>
        </w:r>
        <w:r>
          <w:rPr>
            <w:noProof/>
            <w:webHidden/>
          </w:rPr>
          <w:instrText xml:space="preserve"> PAGEREF _Toc237974174 \h </w:instrText>
        </w:r>
        <w:r>
          <w:rPr>
            <w:noProof/>
            <w:webHidden/>
          </w:rPr>
        </w:r>
        <w:r>
          <w:rPr>
            <w:noProof/>
            <w:webHidden/>
          </w:rPr>
          <w:fldChar w:fldCharType="separate"/>
        </w:r>
        <w:r>
          <w:rPr>
            <w:noProof/>
            <w:webHidden/>
          </w:rPr>
          <w:t>5</w:t>
        </w:r>
        <w:r>
          <w:rPr>
            <w:noProof/>
            <w:webHidden/>
          </w:rPr>
          <w:fldChar w:fldCharType="end"/>
        </w:r>
      </w:hyperlink>
    </w:p>
    <w:p w14:paraId="4A3E98BF" w14:textId="70E8AF8D"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75" w:history="1">
        <w:r w:rsidRPr="00956400">
          <w:rPr>
            <w:rStyle w:val="Lienhypertexte"/>
            <w:noProof/>
          </w:rPr>
          <w:t>0.1</w:t>
        </w:r>
        <w:r>
          <w:rPr>
            <w:rFonts w:cstheme="minorBidi"/>
            <w:i w:val="0"/>
            <w:iCs w:val="0"/>
            <w:noProof/>
            <w:kern w:val="2"/>
            <w:sz w:val="24"/>
            <w:szCs w:val="24"/>
            <w:lang w:val="fr-BE" w:eastAsia="fr-BE"/>
            <w14:ligatures w14:val="standardContextual"/>
          </w:rPr>
          <w:tab/>
        </w:r>
        <w:r w:rsidRPr="00956400">
          <w:rPr>
            <w:rStyle w:val="Lienhypertexte"/>
            <w:noProof/>
          </w:rPr>
          <w:t>Objet</w:t>
        </w:r>
        <w:r>
          <w:rPr>
            <w:noProof/>
            <w:webHidden/>
          </w:rPr>
          <w:tab/>
        </w:r>
        <w:r>
          <w:rPr>
            <w:noProof/>
            <w:webHidden/>
          </w:rPr>
          <w:fldChar w:fldCharType="begin"/>
        </w:r>
        <w:r>
          <w:rPr>
            <w:noProof/>
            <w:webHidden/>
          </w:rPr>
          <w:instrText xml:space="preserve"> PAGEREF _Toc237974175 \h </w:instrText>
        </w:r>
        <w:r>
          <w:rPr>
            <w:noProof/>
            <w:webHidden/>
          </w:rPr>
        </w:r>
        <w:r>
          <w:rPr>
            <w:noProof/>
            <w:webHidden/>
          </w:rPr>
          <w:fldChar w:fldCharType="separate"/>
        </w:r>
        <w:r>
          <w:rPr>
            <w:noProof/>
            <w:webHidden/>
          </w:rPr>
          <w:t>5</w:t>
        </w:r>
        <w:r>
          <w:rPr>
            <w:noProof/>
            <w:webHidden/>
          </w:rPr>
          <w:fldChar w:fldCharType="end"/>
        </w:r>
      </w:hyperlink>
    </w:p>
    <w:p w14:paraId="5E76A53C" w14:textId="056DAC75"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76" w:history="1">
        <w:r w:rsidRPr="00956400">
          <w:rPr>
            <w:rStyle w:val="Lienhypertexte"/>
            <w:noProof/>
          </w:rPr>
          <w:t>0.2</w:t>
        </w:r>
        <w:r>
          <w:rPr>
            <w:rFonts w:cstheme="minorBidi"/>
            <w:i w:val="0"/>
            <w:iCs w:val="0"/>
            <w:noProof/>
            <w:kern w:val="2"/>
            <w:sz w:val="24"/>
            <w:szCs w:val="24"/>
            <w:lang w:val="fr-BE" w:eastAsia="fr-BE"/>
            <w14:ligatures w14:val="standardContextual"/>
          </w:rPr>
          <w:tab/>
        </w:r>
        <w:r w:rsidRPr="00956400">
          <w:rPr>
            <w:rStyle w:val="Lienhypertexte"/>
            <w:noProof/>
          </w:rPr>
          <w:t>Domaine d’application</w:t>
        </w:r>
        <w:r>
          <w:rPr>
            <w:noProof/>
            <w:webHidden/>
          </w:rPr>
          <w:tab/>
        </w:r>
        <w:r>
          <w:rPr>
            <w:noProof/>
            <w:webHidden/>
          </w:rPr>
          <w:fldChar w:fldCharType="begin"/>
        </w:r>
        <w:r>
          <w:rPr>
            <w:noProof/>
            <w:webHidden/>
          </w:rPr>
          <w:instrText xml:space="preserve"> PAGEREF _Toc237974176 \h </w:instrText>
        </w:r>
        <w:r>
          <w:rPr>
            <w:noProof/>
            <w:webHidden/>
          </w:rPr>
        </w:r>
        <w:r>
          <w:rPr>
            <w:noProof/>
            <w:webHidden/>
          </w:rPr>
          <w:fldChar w:fldCharType="separate"/>
        </w:r>
        <w:r>
          <w:rPr>
            <w:noProof/>
            <w:webHidden/>
          </w:rPr>
          <w:t>5</w:t>
        </w:r>
        <w:r>
          <w:rPr>
            <w:noProof/>
            <w:webHidden/>
          </w:rPr>
          <w:fldChar w:fldCharType="end"/>
        </w:r>
      </w:hyperlink>
    </w:p>
    <w:p w14:paraId="08ADE470" w14:textId="7F221FB5"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77" w:history="1">
        <w:r w:rsidRPr="00956400">
          <w:rPr>
            <w:rStyle w:val="Lienhypertexte"/>
            <w:noProof/>
          </w:rPr>
          <w:t>0.3</w:t>
        </w:r>
        <w:r>
          <w:rPr>
            <w:rFonts w:cstheme="minorBidi"/>
            <w:i w:val="0"/>
            <w:iCs w:val="0"/>
            <w:noProof/>
            <w:kern w:val="2"/>
            <w:sz w:val="24"/>
            <w:szCs w:val="24"/>
            <w:lang w:val="fr-BE" w:eastAsia="fr-BE"/>
            <w14:ligatures w14:val="standardContextual"/>
          </w:rPr>
          <w:tab/>
        </w:r>
        <w:r w:rsidRPr="00956400">
          <w:rPr>
            <w:rStyle w:val="Lienhypertexte"/>
            <w:noProof/>
          </w:rPr>
          <w:t>Terminologie</w:t>
        </w:r>
        <w:r>
          <w:rPr>
            <w:noProof/>
            <w:webHidden/>
          </w:rPr>
          <w:tab/>
        </w:r>
        <w:r>
          <w:rPr>
            <w:noProof/>
            <w:webHidden/>
          </w:rPr>
          <w:fldChar w:fldCharType="begin"/>
        </w:r>
        <w:r>
          <w:rPr>
            <w:noProof/>
            <w:webHidden/>
          </w:rPr>
          <w:instrText xml:space="preserve"> PAGEREF _Toc237974177 \h </w:instrText>
        </w:r>
        <w:r>
          <w:rPr>
            <w:noProof/>
            <w:webHidden/>
          </w:rPr>
        </w:r>
        <w:r>
          <w:rPr>
            <w:noProof/>
            <w:webHidden/>
          </w:rPr>
          <w:fldChar w:fldCharType="separate"/>
        </w:r>
        <w:r>
          <w:rPr>
            <w:noProof/>
            <w:webHidden/>
          </w:rPr>
          <w:t>6</w:t>
        </w:r>
        <w:r>
          <w:rPr>
            <w:noProof/>
            <w:webHidden/>
          </w:rPr>
          <w:fldChar w:fldCharType="end"/>
        </w:r>
      </w:hyperlink>
    </w:p>
    <w:p w14:paraId="122156E9" w14:textId="11DDF93D" w:rsidR="000D5C41" w:rsidRDefault="000D5C41">
      <w:pPr>
        <w:pStyle w:val="TM2"/>
        <w:tabs>
          <w:tab w:val="right" w:leader="dot" w:pos="9054"/>
        </w:tabs>
        <w:rPr>
          <w:rFonts w:cstheme="minorBidi"/>
          <w:smallCaps w:val="0"/>
          <w:noProof/>
          <w:kern w:val="2"/>
          <w:sz w:val="24"/>
          <w:szCs w:val="24"/>
          <w:lang w:val="fr-BE" w:eastAsia="fr-BE"/>
          <w14:ligatures w14:val="standardContextual"/>
        </w:rPr>
      </w:pPr>
      <w:hyperlink w:anchor="_Toc237974178" w:history="1">
        <w:r w:rsidRPr="00956400">
          <w:rPr>
            <w:rStyle w:val="Lienhypertexte"/>
            <w:noProof/>
          </w:rPr>
          <w:t>Chapitre 1 : Accessibilité</w:t>
        </w:r>
        <w:r>
          <w:rPr>
            <w:noProof/>
            <w:webHidden/>
          </w:rPr>
          <w:tab/>
        </w:r>
        <w:r>
          <w:rPr>
            <w:noProof/>
            <w:webHidden/>
          </w:rPr>
          <w:fldChar w:fldCharType="begin"/>
        </w:r>
        <w:r>
          <w:rPr>
            <w:noProof/>
            <w:webHidden/>
          </w:rPr>
          <w:instrText xml:space="preserve"> PAGEREF _Toc237974178 \h </w:instrText>
        </w:r>
        <w:r>
          <w:rPr>
            <w:noProof/>
            <w:webHidden/>
          </w:rPr>
        </w:r>
        <w:r>
          <w:rPr>
            <w:noProof/>
            <w:webHidden/>
          </w:rPr>
          <w:fldChar w:fldCharType="separate"/>
        </w:r>
        <w:r>
          <w:rPr>
            <w:noProof/>
            <w:webHidden/>
          </w:rPr>
          <w:t>8</w:t>
        </w:r>
        <w:r>
          <w:rPr>
            <w:noProof/>
            <w:webHidden/>
          </w:rPr>
          <w:fldChar w:fldCharType="end"/>
        </w:r>
      </w:hyperlink>
    </w:p>
    <w:p w14:paraId="240FE14B" w14:textId="5FF37130" w:rsidR="000D5C41" w:rsidRDefault="000D5C41">
      <w:pPr>
        <w:pStyle w:val="TM2"/>
        <w:tabs>
          <w:tab w:val="right" w:leader="dot" w:pos="9054"/>
        </w:tabs>
        <w:rPr>
          <w:rFonts w:cstheme="minorBidi"/>
          <w:smallCaps w:val="0"/>
          <w:noProof/>
          <w:kern w:val="2"/>
          <w:sz w:val="24"/>
          <w:szCs w:val="24"/>
          <w:lang w:val="fr-BE" w:eastAsia="fr-BE"/>
          <w14:ligatures w14:val="standardContextual"/>
        </w:rPr>
      </w:pPr>
      <w:hyperlink w:anchor="_Toc237974179" w:history="1">
        <w:r w:rsidRPr="00956400">
          <w:rPr>
            <w:rStyle w:val="Lienhypertexte"/>
            <w:noProof/>
          </w:rPr>
          <w:t>Chapitre 2 : Compartimentage et évacuation</w:t>
        </w:r>
        <w:r>
          <w:rPr>
            <w:noProof/>
            <w:webHidden/>
          </w:rPr>
          <w:tab/>
        </w:r>
        <w:r>
          <w:rPr>
            <w:noProof/>
            <w:webHidden/>
          </w:rPr>
          <w:fldChar w:fldCharType="begin"/>
        </w:r>
        <w:r>
          <w:rPr>
            <w:noProof/>
            <w:webHidden/>
          </w:rPr>
          <w:instrText xml:space="preserve"> PAGEREF _Toc237974179 \h </w:instrText>
        </w:r>
        <w:r>
          <w:rPr>
            <w:noProof/>
            <w:webHidden/>
          </w:rPr>
        </w:r>
        <w:r>
          <w:rPr>
            <w:noProof/>
            <w:webHidden/>
          </w:rPr>
          <w:fldChar w:fldCharType="separate"/>
        </w:r>
        <w:r>
          <w:rPr>
            <w:noProof/>
            <w:webHidden/>
          </w:rPr>
          <w:t>9</w:t>
        </w:r>
        <w:r>
          <w:rPr>
            <w:noProof/>
            <w:webHidden/>
          </w:rPr>
          <w:fldChar w:fldCharType="end"/>
        </w:r>
      </w:hyperlink>
    </w:p>
    <w:p w14:paraId="1042BA03" w14:textId="4A2D91FE"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80" w:history="1">
        <w:r w:rsidRPr="00956400">
          <w:rPr>
            <w:rStyle w:val="Lienhypertexte"/>
            <w:noProof/>
          </w:rPr>
          <w:t>2.1</w:t>
        </w:r>
        <w:r>
          <w:rPr>
            <w:rFonts w:cstheme="minorBidi"/>
            <w:i w:val="0"/>
            <w:iCs w:val="0"/>
            <w:noProof/>
            <w:kern w:val="2"/>
            <w:sz w:val="24"/>
            <w:szCs w:val="24"/>
            <w:lang w:val="fr-BE" w:eastAsia="fr-BE"/>
            <w14:ligatures w14:val="standardContextual"/>
          </w:rPr>
          <w:tab/>
        </w:r>
        <w:r w:rsidRPr="00956400">
          <w:rPr>
            <w:rStyle w:val="Lienhypertexte"/>
            <w:noProof/>
          </w:rPr>
          <w:t>Taille des compartiments</w:t>
        </w:r>
        <w:r>
          <w:rPr>
            <w:noProof/>
            <w:webHidden/>
          </w:rPr>
          <w:tab/>
        </w:r>
        <w:r>
          <w:rPr>
            <w:noProof/>
            <w:webHidden/>
          </w:rPr>
          <w:fldChar w:fldCharType="begin"/>
        </w:r>
        <w:r>
          <w:rPr>
            <w:noProof/>
            <w:webHidden/>
          </w:rPr>
          <w:instrText xml:space="preserve"> PAGEREF _Toc237974180 \h </w:instrText>
        </w:r>
        <w:r>
          <w:rPr>
            <w:noProof/>
            <w:webHidden/>
          </w:rPr>
        </w:r>
        <w:r>
          <w:rPr>
            <w:noProof/>
            <w:webHidden/>
          </w:rPr>
          <w:fldChar w:fldCharType="separate"/>
        </w:r>
        <w:r>
          <w:rPr>
            <w:noProof/>
            <w:webHidden/>
          </w:rPr>
          <w:t>9</w:t>
        </w:r>
        <w:r>
          <w:rPr>
            <w:noProof/>
            <w:webHidden/>
          </w:rPr>
          <w:fldChar w:fldCharType="end"/>
        </w:r>
      </w:hyperlink>
    </w:p>
    <w:p w14:paraId="6AE6CEAB" w14:textId="1AAD35E5"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81" w:history="1">
        <w:r w:rsidRPr="00956400">
          <w:rPr>
            <w:rStyle w:val="Lienhypertexte"/>
            <w:noProof/>
          </w:rPr>
          <w:t>2.2</w:t>
        </w:r>
        <w:r>
          <w:rPr>
            <w:rFonts w:cstheme="minorBidi"/>
            <w:i w:val="0"/>
            <w:iCs w:val="0"/>
            <w:noProof/>
            <w:kern w:val="2"/>
            <w:sz w:val="24"/>
            <w:szCs w:val="24"/>
            <w:lang w:val="fr-BE" w:eastAsia="fr-BE"/>
            <w14:ligatures w14:val="standardContextual"/>
          </w:rPr>
          <w:tab/>
        </w:r>
        <w:r w:rsidRPr="00956400">
          <w:rPr>
            <w:rStyle w:val="Lienhypertexte"/>
            <w:noProof/>
          </w:rPr>
          <w:t>Evacuation des compartiments accessibles au public</w:t>
        </w:r>
        <w:r>
          <w:rPr>
            <w:noProof/>
            <w:webHidden/>
          </w:rPr>
          <w:tab/>
        </w:r>
        <w:r>
          <w:rPr>
            <w:noProof/>
            <w:webHidden/>
          </w:rPr>
          <w:fldChar w:fldCharType="begin"/>
        </w:r>
        <w:r>
          <w:rPr>
            <w:noProof/>
            <w:webHidden/>
          </w:rPr>
          <w:instrText xml:space="preserve"> PAGEREF _Toc237974181 \h </w:instrText>
        </w:r>
        <w:r>
          <w:rPr>
            <w:noProof/>
            <w:webHidden/>
          </w:rPr>
        </w:r>
        <w:r>
          <w:rPr>
            <w:noProof/>
            <w:webHidden/>
          </w:rPr>
          <w:fldChar w:fldCharType="separate"/>
        </w:r>
        <w:r>
          <w:rPr>
            <w:noProof/>
            <w:webHidden/>
          </w:rPr>
          <w:t>9</w:t>
        </w:r>
        <w:r>
          <w:rPr>
            <w:noProof/>
            <w:webHidden/>
          </w:rPr>
          <w:fldChar w:fldCharType="end"/>
        </w:r>
      </w:hyperlink>
    </w:p>
    <w:p w14:paraId="33935E33" w14:textId="520F6D02" w:rsidR="000D5C41" w:rsidRDefault="000D5C41">
      <w:pPr>
        <w:pStyle w:val="TM2"/>
        <w:tabs>
          <w:tab w:val="right" w:leader="dot" w:pos="9054"/>
        </w:tabs>
        <w:rPr>
          <w:rFonts w:cstheme="minorBidi"/>
          <w:smallCaps w:val="0"/>
          <w:noProof/>
          <w:kern w:val="2"/>
          <w:sz w:val="24"/>
          <w:szCs w:val="24"/>
          <w:lang w:val="fr-BE" w:eastAsia="fr-BE"/>
          <w14:ligatures w14:val="standardContextual"/>
        </w:rPr>
      </w:pPr>
      <w:hyperlink w:anchor="_Toc237974182" w:history="1">
        <w:r w:rsidRPr="00956400">
          <w:rPr>
            <w:rStyle w:val="Lienhypertexte"/>
            <w:noProof/>
          </w:rPr>
          <w:t>Chapitre 3 : Prescriptions relatives à certains éléments de construction</w:t>
        </w:r>
        <w:r>
          <w:rPr>
            <w:noProof/>
            <w:webHidden/>
          </w:rPr>
          <w:tab/>
        </w:r>
        <w:r>
          <w:rPr>
            <w:noProof/>
            <w:webHidden/>
          </w:rPr>
          <w:fldChar w:fldCharType="begin"/>
        </w:r>
        <w:r>
          <w:rPr>
            <w:noProof/>
            <w:webHidden/>
          </w:rPr>
          <w:instrText xml:space="preserve"> PAGEREF _Toc237974182 \h </w:instrText>
        </w:r>
        <w:r>
          <w:rPr>
            <w:noProof/>
            <w:webHidden/>
          </w:rPr>
        </w:r>
        <w:r>
          <w:rPr>
            <w:noProof/>
            <w:webHidden/>
          </w:rPr>
          <w:fldChar w:fldCharType="separate"/>
        </w:r>
        <w:r>
          <w:rPr>
            <w:noProof/>
            <w:webHidden/>
          </w:rPr>
          <w:t>14</w:t>
        </w:r>
        <w:r>
          <w:rPr>
            <w:noProof/>
            <w:webHidden/>
          </w:rPr>
          <w:fldChar w:fldCharType="end"/>
        </w:r>
      </w:hyperlink>
    </w:p>
    <w:p w14:paraId="3791898B" w14:textId="09DD86EE"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83" w:history="1">
        <w:r w:rsidRPr="00956400">
          <w:rPr>
            <w:rStyle w:val="Lienhypertexte"/>
            <w:noProof/>
          </w:rPr>
          <w:t>3.1</w:t>
        </w:r>
        <w:r>
          <w:rPr>
            <w:rFonts w:cstheme="minorBidi"/>
            <w:i w:val="0"/>
            <w:iCs w:val="0"/>
            <w:noProof/>
            <w:kern w:val="2"/>
            <w:sz w:val="24"/>
            <w:szCs w:val="24"/>
            <w:lang w:val="fr-BE" w:eastAsia="fr-BE"/>
            <w14:ligatures w14:val="standardContextual"/>
          </w:rPr>
          <w:tab/>
        </w:r>
        <w:r w:rsidRPr="00956400">
          <w:rPr>
            <w:rStyle w:val="Lienhypertexte"/>
            <w:noProof/>
          </w:rPr>
          <w:t>Traversées de parois</w:t>
        </w:r>
        <w:r>
          <w:rPr>
            <w:noProof/>
            <w:webHidden/>
          </w:rPr>
          <w:tab/>
        </w:r>
        <w:r>
          <w:rPr>
            <w:noProof/>
            <w:webHidden/>
          </w:rPr>
          <w:fldChar w:fldCharType="begin"/>
        </w:r>
        <w:r>
          <w:rPr>
            <w:noProof/>
            <w:webHidden/>
          </w:rPr>
          <w:instrText xml:space="preserve"> PAGEREF _Toc237974183 \h </w:instrText>
        </w:r>
        <w:r>
          <w:rPr>
            <w:noProof/>
            <w:webHidden/>
          </w:rPr>
        </w:r>
        <w:r>
          <w:rPr>
            <w:noProof/>
            <w:webHidden/>
          </w:rPr>
          <w:fldChar w:fldCharType="separate"/>
        </w:r>
        <w:r>
          <w:rPr>
            <w:noProof/>
            <w:webHidden/>
          </w:rPr>
          <w:t>14</w:t>
        </w:r>
        <w:r>
          <w:rPr>
            <w:noProof/>
            <w:webHidden/>
          </w:rPr>
          <w:fldChar w:fldCharType="end"/>
        </w:r>
      </w:hyperlink>
    </w:p>
    <w:p w14:paraId="65566A1E" w14:textId="6C675F23"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84" w:history="1">
        <w:r w:rsidRPr="00956400">
          <w:rPr>
            <w:rStyle w:val="Lienhypertexte"/>
            <w:noProof/>
          </w:rPr>
          <w:t>3.2</w:t>
        </w:r>
        <w:r>
          <w:rPr>
            <w:rFonts w:cstheme="minorBidi"/>
            <w:i w:val="0"/>
            <w:iCs w:val="0"/>
            <w:noProof/>
            <w:kern w:val="2"/>
            <w:sz w:val="24"/>
            <w:szCs w:val="24"/>
            <w:lang w:val="fr-BE" w:eastAsia="fr-BE"/>
            <w14:ligatures w14:val="standardContextual"/>
          </w:rPr>
          <w:tab/>
        </w:r>
        <w:r w:rsidRPr="00956400">
          <w:rPr>
            <w:rStyle w:val="Lienhypertexte"/>
            <w:noProof/>
          </w:rPr>
          <w:t>Eléments structuraux</w:t>
        </w:r>
        <w:r>
          <w:rPr>
            <w:noProof/>
            <w:webHidden/>
          </w:rPr>
          <w:tab/>
        </w:r>
        <w:r>
          <w:rPr>
            <w:noProof/>
            <w:webHidden/>
          </w:rPr>
          <w:fldChar w:fldCharType="begin"/>
        </w:r>
        <w:r>
          <w:rPr>
            <w:noProof/>
            <w:webHidden/>
          </w:rPr>
          <w:instrText xml:space="preserve"> PAGEREF _Toc237974184 \h </w:instrText>
        </w:r>
        <w:r>
          <w:rPr>
            <w:noProof/>
            <w:webHidden/>
          </w:rPr>
        </w:r>
        <w:r>
          <w:rPr>
            <w:noProof/>
            <w:webHidden/>
          </w:rPr>
          <w:fldChar w:fldCharType="separate"/>
        </w:r>
        <w:r>
          <w:rPr>
            <w:noProof/>
            <w:webHidden/>
          </w:rPr>
          <w:t>14</w:t>
        </w:r>
        <w:r>
          <w:rPr>
            <w:noProof/>
            <w:webHidden/>
          </w:rPr>
          <w:fldChar w:fldCharType="end"/>
        </w:r>
      </w:hyperlink>
    </w:p>
    <w:p w14:paraId="3F31EBD2" w14:textId="716E92DD"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85" w:history="1">
        <w:r w:rsidRPr="00956400">
          <w:rPr>
            <w:rStyle w:val="Lienhypertexte"/>
            <w:noProof/>
          </w:rPr>
          <w:t>3.3</w:t>
        </w:r>
        <w:r>
          <w:rPr>
            <w:rFonts w:cstheme="minorBidi"/>
            <w:i w:val="0"/>
            <w:iCs w:val="0"/>
            <w:noProof/>
            <w:kern w:val="2"/>
            <w:sz w:val="24"/>
            <w:szCs w:val="24"/>
            <w:lang w:val="fr-BE" w:eastAsia="fr-BE"/>
            <w14:ligatures w14:val="standardContextual"/>
          </w:rPr>
          <w:tab/>
        </w:r>
        <w:r w:rsidRPr="00956400">
          <w:rPr>
            <w:rStyle w:val="Lienhypertexte"/>
            <w:noProof/>
          </w:rPr>
          <w:t>Parois verticales et portes intérieures</w:t>
        </w:r>
        <w:r>
          <w:rPr>
            <w:noProof/>
            <w:webHidden/>
          </w:rPr>
          <w:tab/>
        </w:r>
        <w:r>
          <w:rPr>
            <w:noProof/>
            <w:webHidden/>
          </w:rPr>
          <w:fldChar w:fldCharType="begin"/>
        </w:r>
        <w:r>
          <w:rPr>
            <w:noProof/>
            <w:webHidden/>
          </w:rPr>
          <w:instrText xml:space="preserve"> PAGEREF _Toc237974185 \h </w:instrText>
        </w:r>
        <w:r>
          <w:rPr>
            <w:noProof/>
            <w:webHidden/>
          </w:rPr>
        </w:r>
        <w:r>
          <w:rPr>
            <w:noProof/>
            <w:webHidden/>
          </w:rPr>
          <w:fldChar w:fldCharType="separate"/>
        </w:r>
        <w:r>
          <w:rPr>
            <w:noProof/>
            <w:webHidden/>
          </w:rPr>
          <w:t>14</w:t>
        </w:r>
        <w:r>
          <w:rPr>
            <w:noProof/>
            <w:webHidden/>
          </w:rPr>
          <w:fldChar w:fldCharType="end"/>
        </w:r>
      </w:hyperlink>
    </w:p>
    <w:p w14:paraId="7930B8D8" w14:textId="6F20A0EC"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86" w:history="1">
        <w:r w:rsidRPr="00956400">
          <w:rPr>
            <w:rStyle w:val="Lienhypertexte"/>
            <w:noProof/>
          </w:rPr>
          <w:t>3.4.</w:t>
        </w:r>
        <w:r>
          <w:rPr>
            <w:rFonts w:cstheme="minorBidi"/>
            <w:i w:val="0"/>
            <w:iCs w:val="0"/>
            <w:noProof/>
            <w:kern w:val="2"/>
            <w:sz w:val="24"/>
            <w:szCs w:val="24"/>
            <w:lang w:val="fr-BE" w:eastAsia="fr-BE"/>
            <w14:ligatures w14:val="standardContextual"/>
          </w:rPr>
          <w:tab/>
        </w:r>
        <w:r w:rsidRPr="00956400">
          <w:rPr>
            <w:rStyle w:val="Lienhypertexte"/>
            <w:noProof/>
          </w:rPr>
          <w:t>Plafonds et faux-plafonds</w:t>
        </w:r>
        <w:r>
          <w:rPr>
            <w:noProof/>
            <w:webHidden/>
          </w:rPr>
          <w:tab/>
        </w:r>
        <w:r>
          <w:rPr>
            <w:noProof/>
            <w:webHidden/>
          </w:rPr>
          <w:fldChar w:fldCharType="begin"/>
        </w:r>
        <w:r>
          <w:rPr>
            <w:noProof/>
            <w:webHidden/>
          </w:rPr>
          <w:instrText xml:space="preserve"> PAGEREF _Toc237974186 \h </w:instrText>
        </w:r>
        <w:r>
          <w:rPr>
            <w:noProof/>
            <w:webHidden/>
          </w:rPr>
        </w:r>
        <w:r>
          <w:rPr>
            <w:noProof/>
            <w:webHidden/>
          </w:rPr>
          <w:fldChar w:fldCharType="separate"/>
        </w:r>
        <w:r>
          <w:rPr>
            <w:noProof/>
            <w:webHidden/>
          </w:rPr>
          <w:t>15</w:t>
        </w:r>
        <w:r>
          <w:rPr>
            <w:noProof/>
            <w:webHidden/>
          </w:rPr>
          <w:fldChar w:fldCharType="end"/>
        </w:r>
      </w:hyperlink>
    </w:p>
    <w:p w14:paraId="5D302357" w14:textId="5CE17974" w:rsidR="000D5C41" w:rsidRDefault="000D5C41">
      <w:pPr>
        <w:pStyle w:val="TM2"/>
        <w:tabs>
          <w:tab w:val="right" w:leader="dot" w:pos="9054"/>
        </w:tabs>
        <w:rPr>
          <w:rFonts w:cstheme="minorBidi"/>
          <w:smallCaps w:val="0"/>
          <w:noProof/>
          <w:kern w:val="2"/>
          <w:sz w:val="24"/>
          <w:szCs w:val="24"/>
          <w:lang w:val="fr-BE" w:eastAsia="fr-BE"/>
          <w14:ligatures w14:val="standardContextual"/>
        </w:rPr>
      </w:pPr>
      <w:hyperlink w:anchor="_Toc237974187" w:history="1">
        <w:r w:rsidRPr="00956400">
          <w:rPr>
            <w:rStyle w:val="Lienhypertexte"/>
            <w:noProof/>
          </w:rPr>
          <w:t>Chapitre 4 : Prescriptions relatives à la construction des bâtiments et des espaces d’évacuation</w:t>
        </w:r>
        <w:r>
          <w:rPr>
            <w:noProof/>
            <w:webHidden/>
          </w:rPr>
          <w:tab/>
        </w:r>
        <w:r>
          <w:rPr>
            <w:noProof/>
            <w:webHidden/>
          </w:rPr>
          <w:fldChar w:fldCharType="begin"/>
        </w:r>
        <w:r>
          <w:rPr>
            <w:noProof/>
            <w:webHidden/>
          </w:rPr>
          <w:instrText xml:space="preserve"> PAGEREF _Toc237974187 \h </w:instrText>
        </w:r>
        <w:r>
          <w:rPr>
            <w:noProof/>
            <w:webHidden/>
          </w:rPr>
        </w:r>
        <w:r>
          <w:rPr>
            <w:noProof/>
            <w:webHidden/>
          </w:rPr>
          <w:fldChar w:fldCharType="separate"/>
        </w:r>
        <w:r>
          <w:rPr>
            <w:noProof/>
            <w:webHidden/>
          </w:rPr>
          <w:t>16</w:t>
        </w:r>
        <w:r>
          <w:rPr>
            <w:noProof/>
            <w:webHidden/>
          </w:rPr>
          <w:fldChar w:fldCharType="end"/>
        </w:r>
      </w:hyperlink>
    </w:p>
    <w:p w14:paraId="1AC8979A" w14:textId="1CF6773A"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88" w:history="1">
        <w:r w:rsidRPr="00956400">
          <w:rPr>
            <w:rStyle w:val="Lienhypertexte"/>
            <w:noProof/>
          </w:rPr>
          <w:t>4.1</w:t>
        </w:r>
        <w:r>
          <w:rPr>
            <w:rFonts w:cstheme="minorBidi"/>
            <w:i w:val="0"/>
            <w:iCs w:val="0"/>
            <w:noProof/>
            <w:kern w:val="2"/>
            <w:sz w:val="24"/>
            <w:szCs w:val="24"/>
            <w:lang w:val="fr-BE" w:eastAsia="fr-BE"/>
            <w14:ligatures w14:val="standardContextual"/>
          </w:rPr>
          <w:tab/>
        </w:r>
        <w:r w:rsidRPr="00956400">
          <w:rPr>
            <w:rStyle w:val="Lienhypertexte"/>
            <w:noProof/>
          </w:rPr>
          <w:t>Compartiments</w:t>
        </w:r>
        <w:r>
          <w:rPr>
            <w:noProof/>
            <w:webHidden/>
          </w:rPr>
          <w:tab/>
        </w:r>
        <w:r>
          <w:rPr>
            <w:noProof/>
            <w:webHidden/>
          </w:rPr>
          <w:fldChar w:fldCharType="begin"/>
        </w:r>
        <w:r>
          <w:rPr>
            <w:noProof/>
            <w:webHidden/>
          </w:rPr>
          <w:instrText xml:space="preserve"> PAGEREF _Toc237974188 \h </w:instrText>
        </w:r>
        <w:r>
          <w:rPr>
            <w:noProof/>
            <w:webHidden/>
          </w:rPr>
        </w:r>
        <w:r>
          <w:rPr>
            <w:noProof/>
            <w:webHidden/>
          </w:rPr>
          <w:fldChar w:fldCharType="separate"/>
        </w:r>
        <w:r>
          <w:rPr>
            <w:noProof/>
            <w:webHidden/>
          </w:rPr>
          <w:t>16</w:t>
        </w:r>
        <w:r>
          <w:rPr>
            <w:noProof/>
            <w:webHidden/>
          </w:rPr>
          <w:fldChar w:fldCharType="end"/>
        </w:r>
      </w:hyperlink>
    </w:p>
    <w:p w14:paraId="1C6C9E01" w14:textId="1EDAC478"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89" w:history="1">
        <w:r w:rsidRPr="00956400">
          <w:rPr>
            <w:rStyle w:val="Lienhypertexte"/>
            <w:noProof/>
          </w:rPr>
          <w:t>4.2</w:t>
        </w:r>
        <w:r>
          <w:rPr>
            <w:rFonts w:cstheme="minorBidi"/>
            <w:i w:val="0"/>
            <w:iCs w:val="0"/>
            <w:noProof/>
            <w:kern w:val="2"/>
            <w:sz w:val="24"/>
            <w:szCs w:val="24"/>
            <w:lang w:val="fr-BE" w:eastAsia="fr-BE"/>
            <w14:ligatures w14:val="standardContextual"/>
          </w:rPr>
          <w:tab/>
        </w:r>
        <w:r w:rsidRPr="00956400">
          <w:rPr>
            <w:rStyle w:val="Lienhypertexte"/>
            <w:noProof/>
          </w:rPr>
          <w:t>Cages d’escaliers intérieures et escaliers intérieurs</w:t>
        </w:r>
        <w:r>
          <w:rPr>
            <w:noProof/>
            <w:webHidden/>
          </w:rPr>
          <w:tab/>
        </w:r>
        <w:r>
          <w:rPr>
            <w:noProof/>
            <w:webHidden/>
          </w:rPr>
          <w:fldChar w:fldCharType="begin"/>
        </w:r>
        <w:r>
          <w:rPr>
            <w:noProof/>
            <w:webHidden/>
          </w:rPr>
          <w:instrText xml:space="preserve"> PAGEREF _Toc237974189 \h </w:instrText>
        </w:r>
        <w:r>
          <w:rPr>
            <w:noProof/>
            <w:webHidden/>
          </w:rPr>
        </w:r>
        <w:r>
          <w:rPr>
            <w:noProof/>
            <w:webHidden/>
          </w:rPr>
          <w:fldChar w:fldCharType="separate"/>
        </w:r>
        <w:r>
          <w:rPr>
            <w:noProof/>
            <w:webHidden/>
          </w:rPr>
          <w:t>16</w:t>
        </w:r>
        <w:r>
          <w:rPr>
            <w:noProof/>
            <w:webHidden/>
          </w:rPr>
          <w:fldChar w:fldCharType="end"/>
        </w:r>
      </w:hyperlink>
    </w:p>
    <w:p w14:paraId="0DF6428A" w14:textId="7CE60CDA"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90" w:history="1">
        <w:r w:rsidRPr="00956400">
          <w:rPr>
            <w:rStyle w:val="Lienhypertexte"/>
            <w:noProof/>
          </w:rPr>
          <w:t>4.3</w:t>
        </w:r>
        <w:r>
          <w:rPr>
            <w:rFonts w:cstheme="minorBidi"/>
            <w:i w:val="0"/>
            <w:iCs w:val="0"/>
            <w:noProof/>
            <w:kern w:val="2"/>
            <w:sz w:val="24"/>
            <w:szCs w:val="24"/>
            <w:lang w:val="fr-BE" w:eastAsia="fr-BE"/>
            <w14:ligatures w14:val="standardContextual"/>
          </w:rPr>
          <w:tab/>
        </w:r>
        <w:r w:rsidRPr="00956400">
          <w:rPr>
            <w:rStyle w:val="Lienhypertexte"/>
            <w:noProof/>
          </w:rPr>
          <w:t>Escaliers extérieurs</w:t>
        </w:r>
        <w:r>
          <w:rPr>
            <w:noProof/>
            <w:webHidden/>
          </w:rPr>
          <w:tab/>
        </w:r>
        <w:r>
          <w:rPr>
            <w:noProof/>
            <w:webHidden/>
          </w:rPr>
          <w:fldChar w:fldCharType="begin"/>
        </w:r>
        <w:r>
          <w:rPr>
            <w:noProof/>
            <w:webHidden/>
          </w:rPr>
          <w:instrText xml:space="preserve"> PAGEREF _Toc237974190 \h </w:instrText>
        </w:r>
        <w:r>
          <w:rPr>
            <w:noProof/>
            <w:webHidden/>
          </w:rPr>
        </w:r>
        <w:r>
          <w:rPr>
            <w:noProof/>
            <w:webHidden/>
          </w:rPr>
          <w:fldChar w:fldCharType="separate"/>
        </w:r>
        <w:r>
          <w:rPr>
            <w:noProof/>
            <w:webHidden/>
          </w:rPr>
          <w:t>18</w:t>
        </w:r>
        <w:r>
          <w:rPr>
            <w:noProof/>
            <w:webHidden/>
          </w:rPr>
          <w:fldChar w:fldCharType="end"/>
        </w:r>
      </w:hyperlink>
    </w:p>
    <w:p w14:paraId="3B63681F" w14:textId="1DEF8176"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91" w:history="1">
        <w:r w:rsidRPr="00956400">
          <w:rPr>
            <w:rStyle w:val="Lienhypertexte"/>
            <w:noProof/>
          </w:rPr>
          <w:t>4.4</w:t>
        </w:r>
        <w:r>
          <w:rPr>
            <w:rFonts w:cstheme="minorBidi"/>
            <w:i w:val="0"/>
            <w:iCs w:val="0"/>
            <w:noProof/>
            <w:kern w:val="2"/>
            <w:sz w:val="24"/>
            <w:szCs w:val="24"/>
            <w:lang w:val="fr-BE" w:eastAsia="fr-BE"/>
            <w14:ligatures w14:val="standardContextual"/>
          </w:rPr>
          <w:tab/>
        </w:r>
        <w:r w:rsidRPr="00956400">
          <w:rPr>
            <w:rStyle w:val="Lienhypertexte"/>
            <w:noProof/>
          </w:rPr>
          <w:t>Dimensionnement des voies d’évacuation</w:t>
        </w:r>
        <w:r>
          <w:rPr>
            <w:noProof/>
            <w:webHidden/>
          </w:rPr>
          <w:tab/>
        </w:r>
        <w:r>
          <w:rPr>
            <w:noProof/>
            <w:webHidden/>
          </w:rPr>
          <w:fldChar w:fldCharType="begin"/>
        </w:r>
        <w:r>
          <w:rPr>
            <w:noProof/>
            <w:webHidden/>
          </w:rPr>
          <w:instrText xml:space="preserve"> PAGEREF _Toc237974191 \h </w:instrText>
        </w:r>
        <w:r>
          <w:rPr>
            <w:noProof/>
            <w:webHidden/>
          </w:rPr>
        </w:r>
        <w:r>
          <w:rPr>
            <w:noProof/>
            <w:webHidden/>
          </w:rPr>
          <w:fldChar w:fldCharType="separate"/>
        </w:r>
        <w:r>
          <w:rPr>
            <w:noProof/>
            <w:webHidden/>
          </w:rPr>
          <w:t>18</w:t>
        </w:r>
        <w:r>
          <w:rPr>
            <w:noProof/>
            <w:webHidden/>
          </w:rPr>
          <w:fldChar w:fldCharType="end"/>
        </w:r>
      </w:hyperlink>
    </w:p>
    <w:p w14:paraId="6F9E4BBE" w14:textId="0C856749"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92" w:history="1">
        <w:r w:rsidRPr="00956400">
          <w:rPr>
            <w:rStyle w:val="Lienhypertexte"/>
            <w:noProof/>
          </w:rPr>
          <w:t>4.5</w:t>
        </w:r>
        <w:r>
          <w:rPr>
            <w:rFonts w:cstheme="minorBidi"/>
            <w:i w:val="0"/>
            <w:iCs w:val="0"/>
            <w:noProof/>
            <w:kern w:val="2"/>
            <w:sz w:val="24"/>
            <w:szCs w:val="24"/>
            <w:lang w:val="fr-BE" w:eastAsia="fr-BE"/>
            <w14:ligatures w14:val="standardContextual"/>
          </w:rPr>
          <w:tab/>
        </w:r>
        <w:r w:rsidRPr="00956400">
          <w:rPr>
            <w:rStyle w:val="Lienhypertexte"/>
            <w:noProof/>
          </w:rPr>
          <w:t>Signalisation</w:t>
        </w:r>
        <w:r>
          <w:rPr>
            <w:noProof/>
            <w:webHidden/>
          </w:rPr>
          <w:tab/>
        </w:r>
        <w:r>
          <w:rPr>
            <w:noProof/>
            <w:webHidden/>
          </w:rPr>
          <w:fldChar w:fldCharType="begin"/>
        </w:r>
        <w:r>
          <w:rPr>
            <w:noProof/>
            <w:webHidden/>
          </w:rPr>
          <w:instrText xml:space="preserve"> PAGEREF _Toc237974192 \h </w:instrText>
        </w:r>
        <w:r>
          <w:rPr>
            <w:noProof/>
            <w:webHidden/>
          </w:rPr>
        </w:r>
        <w:r>
          <w:rPr>
            <w:noProof/>
            <w:webHidden/>
          </w:rPr>
          <w:fldChar w:fldCharType="separate"/>
        </w:r>
        <w:r>
          <w:rPr>
            <w:noProof/>
            <w:webHidden/>
          </w:rPr>
          <w:t>19</w:t>
        </w:r>
        <w:r>
          <w:rPr>
            <w:noProof/>
            <w:webHidden/>
          </w:rPr>
          <w:fldChar w:fldCharType="end"/>
        </w:r>
      </w:hyperlink>
    </w:p>
    <w:p w14:paraId="26CCBA1A" w14:textId="233C5659" w:rsidR="000D5C41" w:rsidRDefault="000D5C41">
      <w:pPr>
        <w:pStyle w:val="TM2"/>
        <w:tabs>
          <w:tab w:val="right" w:leader="dot" w:pos="9054"/>
        </w:tabs>
        <w:rPr>
          <w:rFonts w:cstheme="minorBidi"/>
          <w:smallCaps w:val="0"/>
          <w:noProof/>
          <w:kern w:val="2"/>
          <w:sz w:val="24"/>
          <w:szCs w:val="24"/>
          <w:lang w:val="fr-BE" w:eastAsia="fr-BE"/>
          <w14:ligatures w14:val="standardContextual"/>
        </w:rPr>
      </w:pPr>
      <w:hyperlink w:anchor="_Toc237974193" w:history="1">
        <w:r w:rsidRPr="00956400">
          <w:rPr>
            <w:rStyle w:val="Lienhypertexte"/>
            <w:noProof/>
          </w:rPr>
          <w:t>Chapitre 5 : Prescriptions relatives à la construction de certains locaux et espaces techniques</w:t>
        </w:r>
        <w:r>
          <w:rPr>
            <w:noProof/>
            <w:webHidden/>
          </w:rPr>
          <w:tab/>
        </w:r>
        <w:r>
          <w:rPr>
            <w:noProof/>
            <w:webHidden/>
          </w:rPr>
          <w:fldChar w:fldCharType="begin"/>
        </w:r>
        <w:r>
          <w:rPr>
            <w:noProof/>
            <w:webHidden/>
          </w:rPr>
          <w:instrText xml:space="preserve"> PAGEREF _Toc237974193 \h </w:instrText>
        </w:r>
        <w:r>
          <w:rPr>
            <w:noProof/>
            <w:webHidden/>
          </w:rPr>
        </w:r>
        <w:r>
          <w:rPr>
            <w:noProof/>
            <w:webHidden/>
          </w:rPr>
          <w:fldChar w:fldCharType="separate"/>
        </w:r>
        <w:r>
          <w:rPr>
            <w:noProof/>
            <w:webHidden/>
          </w:rPr>
          <w:t>20</w:t>
        </w:r>
        <w:r>
          <w:rPr>
            <w:noProof/>
            <w:webHidden/>
          </w:rPr>
          <w:fldChar w:fldCharType="end"/>
        </w:r>
      </w:hyperlink>
    </w:p>
    <w:p w14:paraId="170C3783" w14:textId="35696D1B"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94" w:history="1">
        <w:r w:rsidRPr="00956400">
          <w:rPr>
            <w:rStyle w:val="Lienhypertexte"/>
            <w:noProof/>
          </w:rPr>
          <w:t>5.1</w:t>
        </w:r>
        <w:r>
          <w:rPr>
            <w:rFonts w:cstheme="minorBidi"/>
            <w:i w:val="0"/>
            <w:iCs w:val="0"/>
            <w:noProof/>
            <w:kern w:val="2"/>
            <w:sz w:val="24"/>
            <w:szCs w:val="24"/>
            <w:lang w:val="fr-BE" w:eastAsia="fr-BE"/>
            <w14:ligatures w14:val="standardContextual"/>
          </w:rPr>
          <w:tab/>
        </w:r>
        <w:r w:rsidRPr="00956400">
          <w:rPr>
            <w:rStyle w:val="Lienhypertexte"/>
            <w:noProof/>
          </w:rPr>
          <w:t>Locaux et espaces techniques</w:t>
        </w:r>
        <w:r>
          <w:rPr>
            <w:noProof/>
            <w:webHidden/>
          </w:rPr>
          <w:tab/>
        </w:r>
        <w:r>
          <w:rPr>
            <w:noProof/>
            <w:webHidden/>
          </w:rPr>
          <w:fldChar w:fldCharType="begin"/>
        </w:r>
        <w:r>
          <w:rPr>
            <w:noProof/>
            <w:webHidden/>
          </w:rPr>
          <w:instrText xml:space="preserve"> PAGEREF _Toc237974194 \h </w:instrText>
        </w:r>
        <w:r>
          <w:rPr>
            <w:noProof/>
            <w:webHidden/>
          </w:rPr>
        </w:r>
        <w:r>
          <w:rPr>
            <w:noProof/>
            <w:webHidden/>
          </w:rPr>
          <w:fldChar w:fldCharType="separate"/>
        </w:r>
        <w:r>
          <w:rPr>
            <w:noProof/>
            <w:webHidden/>
          </w:rPr>
          <w:t>20</w:t>
        </w:r>
        <w:r>
          <w:rPr>
            <w:noProof/>
            <w:webHidden/>
          </w:rPr>
          <w:fldChar w:fldCharType="end"/>
        </w:r>
      </w:hyperlink>
    </w:p>
    <w:p w14:paraId="4ABA5BAE" w14:textId="0B722D60"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95" w:history="1">
        <w:r w:rsidRPr="00956400">
          <w:rPr>
            <w:rStyle w:val="Lienhypertexte"/>
            <w:noProof/>
          </w:rPr>
          <w:t>5.2</w:t>
        </w:r>
        <w:r>
          <w:rPr>
            <w:rFonts w:cstheme="minorBidi"/>
            <w:i w:val="0"/>
            <w:iCs w:val="0"/>
            <w:noProof/>
            <w:kern w:val="2"/>
            <w:sz w:val="24"/>
            <w:szCs w:val="24"/>
            <w:lang w:val="fr-BE" w:eastAsia="fr-BE"/>
            <w14:ligatures w14:val="standardContextual"/>
          </w:rPr>
          <w:tab/>
        </w:r>
        <w:r w:rsidRPr="00956400">
          <w:rPr>
            <w:rStyle w:val="Lienhypertexte"/>
            <w:noProof/>
          </w:rPr>
          <w:t>Parkings</w:t>
        </w:r>
        <w:r>
          <w:rPr>
            <w:noProof/>
            <w:webHidden/>
          </w:rPr>
          <w:tab/>
        </w:r>
        <w:r>
          <w:rPr>
            <w:noProof/>
            <w:webHidden/>
          </w:rPr>
          <w:fldChar w:fldCharType="begin"/>
        </w:r>
        <w:r>
          <w:rPr>
            <w:noProof/>
            <w:webHidden/>
          </w:rPr>
          <w:instrText xml:space="preserve"> PAGEREF _Toc237974195 \h </w:instrText>
        </w:r>
        <w:r>
          <w:rPr>
            <w:noProof/>
            <w:webHidden/>
          </w:rPr>
        </w:r>
        <w:r>
          <w:rPr>
            <w:noProof/>
            <w:webHidden/>
          </w:rPr>
          <w:fldChar w:fldCharType="separate"/>
        </w:r>
        <w:r>
          <w:rPr>
            <w:noProof/>
            <w:webHidden/>
          </w:rPr>
          <w:t>22</w:t>
        </w:r>
        <w:r>
          <w:rPr>
            <w:noProof/>
            <w:webHidden/>
          </w:rPr>
          <w:fldChar w:fldCharType="end"/>
        </w:r>
      </w:hyperlink>
    </w:p>
    <w:p w14:paraId="6A5BF9CD" w14:textId="551C1578"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96" w:history="1">
        <w:r w:rsidRPr="00956400">
          <w:rPr>
            <w:rStyle w:val="Lienhypertexte"/>
            <w:noProof/>
          </w:rPr>
          <w:t>5.3</w:t>
        </w:r>
        <w:r>
          <w:rPr>
            <w:rFonts w:cstheme="minorBidi"/>
            <w:i w:val="0"/>
            <w:iCs w:val="0"/>
            <w:noProof/>
            <w:kern w:val="2"/>
            <w:sz w:val="24"/>
            <w:szCs w:val="24"/>
            <w:lang w:val="fr-BE" w:eastAsia="fr-BE"/>
            <w14:ligatures w14:val="standardContextual"/>
          </w:rPr>
          <w:tab/>
        </w:r>
        <w:r w:rsidRPr="00956400">
          <w:rPr>
            <w:rStyle w:val="Lienhypertexte"/>
            <w:noProof/>
          </w:rPr>
          <w:t>Cuisines</w:t>
        </w:r>
        <w:r>
          <w:rPr>
            <w:noProof/>
            <w:webHidden/>
          </w:rPr>
          <w:tab/>
        </w:r>
        <w:r>
          <w:rPr>
            <w:noProof/>
            <w:webHidden/>
          </w:rPr>
          <w:fldChar w:fldCharType="begin"/>
        </w:r>
        <w:r>
          <w:rPr>
            <w:noProof/>
            <w:webHidden/>
          </w:rPr>
          <w:instrText xml:space="preserve"> PAGEREF _Toc237974196 \h </w:instrText>
        </w:r>
        <w:r>
          <w:rPr>
            <w:noProof/>
            <w:webHidden/>
          </w:rPr>
        </w:r>
        <w:r>
          <w:rPr>
            <w:noProof/>
            <w:webHidden/>
          </w:rPr>
          <w:fldChar w:fldCharType="separate"/>
        </w:r>
        <w:r>
          <w:rPr>
            <w:noProof/>
            <w:webHidden/>
          </w:rPr>
          <w:t>23</w:t>
        </w:r>
        <w:r>
          <w:rPr>
            <w:noProof/>
            <w:webHidden/>
          </w:rPr>
          <w:fldChar w:fldCharType="end"/>
        </w:r>
      </w:hyperlink>
    </w:p>
    <w:p w14:paraId="658B1446" w14:textId="43178B03" w:rsidR="000D5C41" w:rsidRDefault="000D5C41">
      <w:pPr>
        <w:pStyle w:val="TM2"/>
        <w:tabs>
          <w:tab w:val="right" w:leader="dot" w:pos="9054"/>
        </w:tabs>
        <w:rPr>
          <w:rFonts w:cstheme="minorBidi"/>
          <w:smallCaps w:val="0"/>
          <w:noProof/>
          <w:kern w:val="2"/>
          <w:sz w:val="24"/>
          <w:szCs w:val="24"/>
          <w:lang w:val="fr-BE" w:eastAsia="fr-BE"/>
          <w14:ligatures w14:val="standardContextual"/>
        </w:rPr>
      </w:pPr>
      <w:hyperlink w:anchor="_Toc237974197" w:history="1">
        <w:r w:rsidRPr="00956400">
          <w:rPr>
            <w:rStyle w:val="Lienhypertexte"/>
            <w:noProof/>
          </w:rPr>
          <w:t>Chapitre 6 : Equipements</w:t>
        </w:r>
        <w:r>
          <w:rPr>
            <w:noProof/>
            <w:webHidden/>
          </w:rPr>
          <w:tab/>
        </w:r>
        <w:r>
          <w:rPr>
            <w:noProof/>
            <w:webHidden/>
          </w:rPr>
          <w:fldChar w:fldCharType="begin"/>
        </w:r>
        <w:r>
          <w:rPr>
            <w:noProof/>
            <w:webHidden/>
          </w:rPr>
          <w:instrText xml:space="preserve"> PAGEREF _Toc237974197 \h </w:instrText>
        </w:r>
        <w:r>
          <w:rPr>
            <w:noProof/>
            <w:webHidden/>
          </w:rPr>
        </w:r>
        <w:r>
          <w:rPr>
            <w:noProof/>
            <w:webHidden/>
          </w:rPr>
          <w:fldChar w:fldCharType="separate"/>
        </w:r>
        <w:r>
          <w:rPr>
            <w:noProof/>
            <w:webHidden/>
          </w:rPr>
          <w:t>24</w:t>
        </w:r>
        <w:r>
          <w:rPr>
            <w:noProof/>
            <w:webHidden/>
          </w:rPr>
          <w:fldChar w:fldCharType="end"/>
        </w:r>
      </w:hyperlink>
    </w:p>
    <w:p w14:paraId="2395A35D" w14:textId="2D7C2EB8"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98" w:history="1">
        <w:r w:rsidRPr="00956400">
          <w:rPr>
            <w:rStyle w:val="Lienhypertexte"/>
            <w:noProof/>
          </w:rPr>
          <w:t>6.1</w:t>
        </w:r>
        <w:r>
          <w:rPr>
            <w:rFonts w:cstheme="minorBidi"/>
            <w:i w:val="0"/>
            <w:iCs w:val="0"/>
            <w:noProof/>
            <w:kern w:val="2"/>
            <w:sz w:val="24"/>
            <w:szCs w:val="24"/>
            <w:lang w:val="fr-BE" w:eastAsia="fr-BE"/>
            <w14:ligatures w14:val="standardContextual"/>
          </w:rPr>
          <w:tab/>
        </w:r>
        <w:r w:rsidRPr="00956400">
          <w:rPr>
            <w:rStyle w:val="Lienhypertexte"/>
            <w:noProof/>
          </w:rPr>
          <w:t>Ascenseurs et monte-charges</w:t>
        </w:r>
        <w:r>
          <w:rPr>
            <w:noProof/>
            <w:webHidden/>
          </w:rPr>
          <w:tab/>
        </w:r>
        <w:r>
          <w:rPr>
            <w:noProof/>
            <w:webHidden/>
          </w:rPr>
          <w:fldChar w:fldCharType="begin"/>
        </w:r>
        <w:r>
          <w:rPr>
            <w:noProof/>
            <w:webHidden/>
          </w:rPr>
          <w:instrText xml:space="preserve"> PAGEREF _Toc237974198 \h </w:instrText>
        </w:r>
        <w:r>
          <w:rPr>
            <w:noProof/>
            <w:webHidden/>
          </w:rPr>
        </w:r>
        <w:r>
          <w:rPr>
            <w:noProof/>
            <w:webHidden/>
          </w:rPr>
          <w:fldChar w:fldCharType="separate"/>
        </w:r>
        <w:r>
          <w:rPr>
            <w:noProof/>
            <w:webHidden/>
          </w:rPr>
          <w:t>24</w:t>
        </w:r>
        <w:r>
          <w:rPr>
            <w:noProof/>
            <w:webHidden/>
          </w:rPr>
          <w:fldChar w:fldCharType="end"/>
        </w:r>
      </w:hyperlink>
    </w:p>
    <w:p w14:paraId="3EA8E9C5" w14:textId="2D7CFA75"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199" w:history="1">
        <w:r w:rsidRPr="00956400">
          <w:rPr>
            <w:rStyle w:val="Lienhypertexte"/>
            <w:noProof/>
          </w:rPr>
          <w:t>6.2</w:t>
        </w:r>
        <w:r>
          <w:rPr>
            <w:rFonts w:cstheme="minorBidi"/>
            <w:i w:val="0"/>
            <w:iCs w:val="0"/>
            <w:noProof/>
            <w:kern w:val="2"/>
            <w:sz w:val="24"/>
            <w:szCs w:val="24"/>
            <w:lang w:val="fr-BE" w:eastAsia="fr-BE"/>
            <w14:ligatures w14:val="standardContextual"/>
          </w:rPr>
          <w:tab/>
        </w:r>
        <w:r w:rsidRPr="00956400">
          <w:rPr>
            <w:rStyle w:val="Lienhypertexte"/>
            <w:noProof/>
          </w:rPr>
          <w:t>Installations électriques de basse tension, de force motrice, d’éclairage et de signalisation</w:t>
        </w:r>
        <w:r>
          <w:rPr>
            <w:noProof/>
            <w:webHidden/>
          </w:rPr>
          <w:tab/>
        </w:r>
        <w:r>
          <w:rPr>
            <w:noProof/>
            <w:webHidden/>
          </w:rPr>
          <w:fldChar w:fldCharType="begin"/>
        </w:r>
        <w:r>
          <w:rPr>
            <w:noProof/>
            <w:webHidden/>
          </w:rPr>
          <w:instrText xml:space="preserve"> PAGEREF _Toc237974199 \h </w:instrText>
        </w:r>
        <w:r>
          <w:rPr>
            <w:noProof/>
            <w:webHidden/>
          </w:rPr>
        </w:r>
        <w:r>
          <w:rPr>
            <w:noProof/>
            <w:webHidden/>
          </w:rPr>
          <w:fldChar w:fldCharType="separate"/>
        </w:r>
        <w:r>
          <w:rPr>
            <w:noProof/>
            <w:webHidden/>
          </w:rPr>
          <w:t>24</w:t>
        </w:r>
        <w:r>
          <w:rPr>
            <w:noProof/>
            <w:webHidden/>
          </w:rPr>
          <w:fldChar w:fldCharType="end"/>
        </w:r>
      </w:hyperlink>
    </w:p>
    <w:p w14:paraId="711D133D" w14:textId="771D3FC3"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200" w:history="1">
        <w:r w:rsidRPr="00956400">
          <w:rPr>
            <w:rStyle w:val="Lienhypertexte"/>
            <w:noProof/>
          </w:rPr>
          <w:t>6.3</w:t>
        </w:r>
        <w:r>
          <w:rPr>
            <w:rFonts w:cstheme="minorBidi"/>
            <w:i w:val="0"/>
            <w:iCs w:val="0"/>
            <w:noProof/>
            <w:kern w:val="2"/>
            <w:sz w:val="24"/>
            <w:szCs w:val="24"/>
            <w:lang w:val="fr-BE" w:eastAsia="fr-BE"/>
            <w14:ligatures w14:val="standardContextual"/>
          </w:rPr>
          <w:tab/>
        </w:r>
        <w:r w:rsidRPr="00956400">
          <w:rPr>
            <w:rStyle w:val="Lienhypertexte"/>
            <w:noProof/>
          </w:rPr>
          <w:t>Installations de gaz combustible</w:t>
        </w:r>
        <w:r>
          <w:rPr>
            <w:noProof/>
            <w:webHidden/>
          </w:rPr>
          <w:tab/>
        </w:r>
        <w:r>
          <w:rPr>
            <w:noProof/>
            <w:webHidden/>
          </w:rPr>
          <w:fldChar w:fldCharType="begin"/>
        </w:r>
        <w:r>
          <w:rPr>
            <w:noProof/>
            <w:webHidden/>
          </w:rPr>
          <w:instrText xml:space="preserve"> PAGEREF _Toc237974200 \h </w:instrText>
        </w:r>
        <w:r>
          <w:rPr>
            <w:noProof/>
            <w:webHidden/>
          </w:rPr>
        </w:r>
        <w:r>
          <w:rPr>
            <w:noProof/>
            <w:webHidden/>
          </w:rPr>
          <w:fldChar w:fldCharType="separate"/>
        </w:r>
        <w:r>
          <w:rPr>
            <w:noProof/>
            <w:webHidden/>
          </w:rPr>
          <w:t>25</w:t>
        </w:r>
        <w:r>
          <w:rPr>
            <w:noProof/>
            <w:webHidden/>
          </w:rPr>
          <w:fldChar w:fldCharType="end"/>
        </w:r>
      </w:hyperlink>
    </w:p>
    <w:p w14:paraId="037801DA" w14:textId="5A88B86F"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201" w:history="1">
        <w:r w:rsidRPr="00956400">
          <w:rPr>
            <w:rStyle w:val="Lienhypertexte"/>
            <w:noProof/>
          </w:rPr>
          <w:t>6.4</w:t>
        </w:r>
        <w:r>
          <w:rPr>
            <w:rFonts w:cstheme="minorBidi"/>
            <w:i w:val="0"/>
            <w:iCs w:val="0"/>
            <w:noProof/>
            <w:kern w:val="2"/>
            <w:sz w:val="24"/>
            <w:szCs w:val="24"/>
            <w:lang w:val="fr-BE" w:eastAsia="fr-BE"/>
            <w14:ligatures w14:val="standardContextual"/>
          </w:rPr>
          <w:tab/>
        </w:r>
        <w:r w:rsidRPr="00956400">
          <w:rPr>
            <w:rStyle w:val="Lienhypertexte"/>
            <w:noProof/>
          </w:rPr>
          <w:t>Installations de désenfumage et d’évacuation de fumées et de chaleur</w:t>
        </w:r>
        <w:r>
          <w:rPr>
            <w:noProof/>
            <w:webHidden/>
          </w:rPr>
          <w:tab/>
        </w:r>
        <w:r>
          <w:rPr>
            <w:noProof/>
            <w:webHidden/>
          </w:rPr>
          <w:fldChar w:fldCharType="begin"/>
        </w:r>
        <w:r>
          <w:rPr>
            <w:noProof/>
            <w:webHidden/>
          </w:rPr>
          <w:instrText xml:space="preserve"> PAGEREF _Toc237974201 \h </w:instrText>
        </w:r>
        <w:r>
          <w:rPr>
            <w:noProof/>
            <w:webHidden/>
          </w:rPr>
        </w:r>
        <w:r>
          <w:rPr>
            <w:noProof/>
            <w:webHidden/>
          </w:rPr>
          <w:fldChar w:fldCharType="separate"/>
        </w:r>
        <w:r>
          <w:rPr>
            <w:noProof/>
            <w:webHidden/>
          </w:rPr>
          <w:t>26</w:t>
        </w:r>
        <w:r>
          <w:rPr>
            <w:noProof/>
            <w:webHidden/>
          </w:rPr>
          <w:fldChar w:fldCharType="end"/>
        </w:r>
      </w:hyperlink>
    </w:p>
    <w:p w14:paraId="2DEBB0E2" w14:textId="246FA944"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202" w:history="1">
        <w:r w:rsidRPr="00956400">
          <w:rPr>
            <w:rStyle w:val="Lienhypertexte"/>
            <w:noProof/>
          </w:rPr>
          <w:t>6.5</w:t>
        </w:r>
        <w:r>
          <w:rPr>
            <w:rFonts w:cstheme="minorBidi"/>
            <w:i w:val="0"/>
            <w:iCs w:val="0"/>
            <w:noProof/>
            <w:kern w:val="2"/>
            <w:sz w:val="24"/>
            <w:szCs w:val="24"/>
            <w:lang w:val="fr-BE" w:eastAsia="fr-BE"/>
            <w14:ligatures w14:val="standardContextual"/>
          </w:rPr>
          <w:tab/>
        </w:r>
        <w:r w:rsidRPr="00956400">
          <w:rPr>
            <w:rStyle w:val="Lienhypertexte"/>
            <w:noProof/>
          </w:rPr>
          <w:t>Annonce, alerte, alarme</w:t>
        </w:r>
        <w:r>
          <w:rPr>
            <w:noProof/>
            <w:webHidden/>
          </w:rPr>
          <w:tab/>
        </w:r>
        <w:r>
          <w:rPr>
            <w:noProof/>
            <w:webHidden/>
          </w:rPr>
          <w:fldChar w:fldCharType="begin"/>
        </w:r>
        <w:r>
          <w:rPr>
            <w:noProof/>
            <w:webHidden/>
          </w:rPr>
          <w:instrText xml:space="preserve"> PAGEREF _Toc237974202 \h </w:instrText>
        </w:r>
        <w:r>
          <w:rPr>
            <w:noProof/>
            <w:webHidden/>
          </w:rPr>
        </w:r>
        <w:r>
          <w:rPr>
            <w:noProof/>
            <w:webHidden/>
          </w:rPr>
          <w:fldChar w:fldCharType="separate"/>
        </w:r>
        <w:r>
          <w:rPr>
            <w:noProof/>
            <w:webHidden/>
          </w:rPr>
          <w:t>26</w:t>
        </w:r>
        <w:r>
          <w:rPr>
            <w:noProof/>
            <w:webHidden/>
          </w:rPr>
          <w:fldChar w:fldCharType="end"/>
        </w:r>
      </w:hyperlink>
    </w:p>
    <w:p w14:paraId="45ED99C7" w14:textId="7C930586"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203" w:history="1">
        <w:r w:rsidRPr="00956400">
          <w:rPr>
            <w:rStyle w:val="Lienhypertexte"/>
            <w:noProof/>
          </w:rPr>
          <w:t>6.6</w:t>
        </w:r>
        <w:r>
          <w:rPr>
            <w:rFonts w:cstheme="minorBidi"/>
            <w:i w:val="0"/>
            <w:iCs w:val="0"/>
            <w:noProof/>
            <w:kern w:val="2"/>
            <w:sz w:val="24"/>
            <w:szCs w:val="24"/>
            <w:lang w:val="fr-BE" w:eastAsia="fr-BE"/>
            <w14:ligatures w14:val="standardContextual"/>
          </w:rPr>
          <w:tab/>
        </w:r>
        <w:r w:rsidRPr="00956400">
          <w:rPr>
            <w:rStyle w:val="Lienhypertexte"/>
            <w:noProof/>
          </w:rPr>
          <w:t>Moyens d’extinction des incendies</w:t>
        </w:r>
        <w:r>
          <w:rPr>
            <w:noProof/>
            <w:webHidden/>
          </w:rPr>
          <w:tab/>
        </w:r>
        <w:r>
          <w:rPr>
            <w:noProof/>
            <w:webHidden/>
          </w:rPr>
          <w:fldChar w:fldCharType="begin"/>
        </w:r>
        <w:r>
          <w:rPr>
            <w:noProof/>
            <w:webHidden/>
          </w:rPr>
          <w:instrText xml:space="preserve"> PAGEREF _Toc237974203 \h </w:instrText>
        </w:r>
        <w:r>
          <w:rPr>
            <w:noProof/>
            <w:webHidden/>
          </w:rPr>
        </w:r>
        <w:r>
          <w:rPr>
            <w:noProof/>
            <w:webHidden/>
          </w:rPr>
          <w:fldChar w:fldCharType="separate"/>
        </w:r>
        <w:r>
          <w:rPr>
            <w:noProof/>
            <w:webHidden/>
          </w:rPr>
          <w:t>27</w:t>
        </w:r>
        <w:r>
          <w:rPr>
            <w:noProof/>
            <w:webHidden/>
          </w:rPr>
          <w:fldChar w:fldCharType="end"/>
        </w:r>
      </w:hyperlink>
    </w:p>
    <w:p w14:paraId="473152AA" w14:textId="73568BEA"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204" w:history="1">
        <w:r w:rsidRPr="00956400">
          <w:rPr>
            <w:rStyle w:val="Lienhypertexte"/>
            <w:noProof/>
          </w:rPr>
          <w:t>6.7</w:t>
        </w:r>
        <w:r>
          <w:rPr>
            <w:rFonts w:cstheme="minorBidi"/>
            <w:i w:val="0"/>
            <w:iCs w:val="0"/>
            <w:noProof/>
            <w:kern w:val="2"/>
            <w:sz w:val="24"/>
            <w:szCs w:val="24"/>
            <w:lang w:val="fr-BE" w:eastAsia="fr-BE"/>
            <w14:ligatures w14:val="standardContextual"/>
          </w:rPr>
          <w:tab/>
        </w:r>
        <w:r w:rsidRPr="00956400">
          <w:rPr>
            <w:rStyle w:val="Lienhypertexte"/>
            <w:noProof/>
          </w:rPr>
          <w:t>Information du personnel et du public</w:t>
        </w:r>
        <w:r>
          <w:rPr>
            <w:noProof/>
            <w:webHidden/>
          </w:rPr>
          <w:tab/>
        </w:r>
        <w:r>
          <w:rPr>
            <w:noProof/>
            <w:webHidden/>
          </w:rPr>
          <w:fldChar w:fldCharType="begin"/>
        </w:r>
        <w:r>
          <w:rPr>
            <w:noProof/>
            <w:webHidden/>
          </w:rPr>
          <w:instrText xml:space="preserve"> PAGEREF _Toc237974204 \h </w:instrText>
        </w:r>
        <w:r>
          <w:rPr>
            <w:noProof/>
            <w:webHidden/>
          </w:rPr>
        </w:r>
        <w:r>
          <w:rPr>
            <w:noProof/>
            <w:webHidden/>
          </w:rPr>
          <w:fldChar w:fldCharType="separate"/>
        </w:r>
        <w:r>
          <w:rPr>
            <w:noProof/>
            <w:webHidden/>
          </w:rPr>
          <w:t>27</w:t>
        </w:r>
        <w:r>
          <w:rPr>
            <w:noProof/>
            <w:webHidden/>
          </w:rPr>
          <w:fldChar w:fldCharType="end"/>
        </w:r>
      </w:hyperlink>
    </w:p>
    <w:p w14:paraId="4A3D28C3" w14:textId="43A97BB6" w:rsidR="000D5C41" w:rsidRDefault="000D5C41">
      <w:pPr>
        <w:pStyle w:val="TM3"/>
        <w:tabs>
          <w:tab w:val="left" w:pos="1100"/>
          <w:tab w:val="right" w:leader="dot" w:pos="9054"/>
        </w:tabs>
        <w:rPr>
          <w:rFonts w:cstheme="minorBidi"/>
          <w:i w:val="0"/>
          <w:iCs w:val="0"/>
          <w:noProof/>
          <w:kern w:val="2"/>
          <w:sz w:val="24"/>
          <w:szCs w:val="24"/>
          <w:lang w:val="fr-BE" w:eastAsia="fr-BE"/>
          <w14:ligatures w14:val="standardContextual"/>
        </w:rPr>
      </w:pPr>
      <w:hyperlink w:anchor="_Toc237974205" w:history="1">
        <w:r w:rsidRPr="00956400">
          <w:rPr>
            <w:rStyle w:val="Lienhypertexte"/>
            <w:noProof/>
          </w:rPr>
          <w:t>6.8</w:t>
        </w:r>
        <w:r>
          <w:rPr>
            <w:rFonts w:cstheme="minorBidi"/>
            <w:i w:val="0"/>
            <w:iCs w:val="0"/>
            <w:noProof/>
            <w:kern w:val="2"/>
            <w:sz w:val="24"/>
            <w:szCs w:val="24"/>
            <w:lang w:val="fr-BE" w:eastAsia="fr-BE"/>
            <w14:ligatures w14:val="standardContextual"/>
          </w:rPr>
          <w:tab/>
        </w:r>
        <w:r w:rsidRPr="00956400">
          <w:rPr>
            <w:rStyle w:val="Lienhypertexte"/>
            <w:noProof/>
          </w:rPr>
          <w:t>Contrôles périodiques et entretiens</w:t>
        </w:r>
        <w:r>
          <w:rPr>
            <w:noProof/>
            <w:webHidden/>
          </w:rPr>
          <w:tab/>
        </w:r>
        <w:r>
          <w:rPr>
            <w:noProof/>
            <w:webHidden/>
          </w:rPr>
          <w:fldChar w:fldCharType="begin"/>
        </w:r>
        <w:r>
          <w:rPr>
            <w:noProof/>
            <w:webHidden/>
          </w:rPr>
          <w:instrText xml:space="preserve"> PAGEREF _Toc237974205 \h </w:instrText>
        </w:r>
        <w:r>
          <w:rPr>
            <w:noProof/>
            <w:webHidden/>
          </w:rPr>
        </w:r>
        <w:r>
          <w:rPr>
            <w:noProof/>
            <w:webHidden/>
          </w:rPr>
          <w:fldChar w:fldCharType="separate"/>
        </w:r>
        <w:r>
          <w:rPr>
            <w:noProof/>
            <w:webHidden/>
          </w:rPr>
          <w:t>28</w:t>
        </w:r>
        <w:r>
          <w:rPr>
            <w:noProof/>
            <w:webHidden/>
          </w:rPr>
          <w:fldChar w:fldCharType="end"/>
        </w:r>
      </w:hyperlink>
    </w:p>
    <w:p w14:paraId="275194FC" w14:textId="71340AB3" w:rsidR="000D5C41" w:rsidRDefault="000D5C41">
      <w:pPr>
        <w:pStyle w:val="TM2"/>
        <w:tabs>
          <w:tab w:val="right" w:leader="dot" w:pos="9054"/>
        </w:tabs>
        <w:rPr>
          <w:rFonts w:cstheme="minorBidi"/>
          <w:smallCaps w:val="0"/>
          <w:noProof/>
          <w:kern w:val="2"/>
          <w:sz w:val="24"/>
          <w:szCs w:val="24"/>
          <w:lang w:val="fr-BE" w:eastAsia="fr-BE"/>
          <w14:ligatures w14:val="standardContextual"/>
        </w:rPr>
      </w:pPr>
      <w:hyperlink w:anchor="_Toc237974206" w:history="1">
        <w:r w:rsidRPr="00956400">
          <w:rPr>
            <w:rStyle w:val="Lienhypertexte"/>
            <w:noProof/>
          </w:rPr>
          <w:t>Chapitre 7 : Réaction au feu des matériaux</w:t>
        </w:r>
        <w:r>
          <w:rPr>
            <w:noProof/>
            <w:webHidden/>
          </w:rPr>
          <w:tab/>
        </w:r>
        <w:r>
          <w:rPr>
            <w:noProof/>
            <w:webHidden/>
          </w:rPr>
          <w:fldChar w:fldCharType="begin"/>
        </w:r>
        <w:r>
          <w:rPr>
            <w:noProof/>
            <w:webHidden/>
          </w:rPr>
          <w:instrText xml:space="preserve"> PAGEREF _Toc237974206 \h </w:instrText>
        </w:r>
        <w:r>
          <w:rPr>
            <w:noProof/>
            <w:webHidden/>
          </w:rPr>
        </w:r>
        <w:r>
          <w:rPr>
            <w:noProof/>
            <w:webHidden/>
          </w:rPr>
          <w:fldChar w:fldCharType="separate"/>
        </w:r>
        <w:r>
          <w:rPr>
            <w:noProof/>
            <w:webHidden/>
          </w:rPr>
          <w:t>30</w:t>
        </w:r>
        <w:r>
          <w:rPr>
            <w:noProof/>
            <w:webHidden/>
          </w:rPr>
          <w:fldChar w:fldCharType="end"/>
        </w:r>
      </w:hyperlink>
    </w:p>
    <w:p w14:paraId="7FCD60B5" w14:textId="24FD8B88" w:rsidR="000D5C41" w:rsidRDefault="000D5C41">
      <w:pPr>
        <w:pStyle w:val="TM2"/>
        <w:tabs>
          <w:tab w:val="right" w:leader="dot" w:pos="9054"/>
        </w:tabs>
        <w:rPr>
          <w:rFonts w:cstheme="minorBidi"/>
          <w:smallCaps w:val="0"/>
          <w:noProof/>
          <w:kern w:val="2"/>
          <w:sz w:val="24"/>
          <w:szCs w:val="24"/>
          <w:lang w:val="fr-BE" w:eastAsia="fr-BE"/>
          <w14:ligatures w14:val="standardContextual"/>
        </w:rPr>
      </w:pPr>
      <w:hyperlink w:anchor="_Toc237974207" w:history="1">
        <w:r w:rsidRPr="00956400">
          <w:rPr>
            <w:rStyle w:val="Lienhypertexte"/>
            <w:noProof/>
          </w:rPr>
          <w:t>Chapitre 8 : Mesures applicables à certains établissements</w:t>
        </w:r>
        <w:r>
          <w:rPr>
            <w:noProof/>
            <w:webHidden/>
          </w:rPr>
          <w:tab/>
        </w:r>
        <w:r>
          <w:rPr>
            <w:noProof/>
            <w:webHidden/>
          </w:rPr>
          <w:fldChar w:fldCharType="begin"/>
        </w:r>
        <w:r>
          <w:rPr>
            <w:noProof/>
            <w:webHidden/>
          </w:rPr>
          <w:instrText xml:space="preserve"> PAGEREF _Toc237974207 \h </w:instrText>
        </w:r>
        <w:r>
          <w:rPr>
            <w:noProof/>
            <w:webHidden/>
          </w:rPr>
        </w:r>
        <w:r>
          <w:rPr>
            <w:noProof/>
            <w:webHidden/>
          </w:rPr>
          <w:fldChar w:fldCharType="separate"/>
        </w:r>
        <w:r>
          <w:rPr>
            <w:noProof/>
            <w:webHidden/>
          </w:rPr>
          <w:t>31</w:t>
        </w:r>
        <w:r>
          <w:rPr>
            <w:noProof/>
            <w:webHidden/>
          </w:rPr>
          <w:fldChar w:fldCharType="end"/>
        </w:r>
      </w:hyperlink>
    </w:p>
    <w:p w14:paraId="050405CE" w14:textId="4FD90B64" w:rsidR="000D5C41" w:rsidRDefault="000D5C41">
      <w:pPr>
        <w:pStyle w:val="TM2"/>
        <w:tabs>
          <w:tab w:val="right" w:leader="dot" w:pos="9054"/>
        </w:tabs>
        <w:rPr>
          <w:rFonts w:cstheme="minorBidi"/>
          <w:smallCaps w:val="0"/>
          <w:noProof/>
          <w:kern w:val="2"/>
          <w:sz w:val="24"/>
          <w:szCs w:val="24"/>
          <w:lang w:val="fr-BE" w:eastAsia="fr-BE"/>
          <w14:ligatures w14:val="standardContextual"/>
        </w:rPr>
      </w:pPr>
      <w:hyperlink w:anchor="_Toc237974208" w:history="1">
        <w:r w:rsidRPr="00956400">
          <w:rPr>
            <w:rStyle w:val="Lienhypertexte"/>
            <w:noProof/>
          </w:rPr>
          <w:t>Chapitre 9 : Dérogations</w:t>
        </w:r>
        <w:r>
          <w:rPr>
            <w:noProof/>
            <w:webHidden/>
          </w:rPr>
          <w:tab/>
        </w:r>
        <w:r>
          <w:rPr>
            <w:noProof/>
            <w:webHidden/>
          </w:rPr>
          <w:fldChar w:fldCharType="begin"/>
        </w:r>
        <w:r>
          <w:rPr>
            <w:noProof/>
            <w:webHidden/>
          </w:rPr>
          <w:instrText xml:space="preserve"> PAGEREF _Toc237974208 \h </w:instrText>
        </w:r>
        <w:r>
          <w:rPr>
            <w:noProof/>
            <w:webHidden/>
          </w:rPr>
        </w:r>
        <w:r>
          <w:rPr>
            <w:noProof/>
            <w:webHidden/>
          </w:rPr>
          <w:fldChar w:fldCharType="separate"/>
        </w:r>
        <w:r>
          <w:rPr>
            <w:noProof/>
            <w:webHidden/>
          </w:rPr>
          <w:t>32</w:t>
        </w:r>
        <w:r>
          <w:rPr>
            <w:noProof/>
            <w:webHidden/>
          </w:rPr>
          <w:fldChar w:fldCharType="end"/>
        </w:r>
      </w:hyperlink>
    </w:p>
    <w:p w14:paraId="065F61AB" w14:textId="3C9040DC" w:rsidR="000D5C41" w:rsidRDefault="000D5C41">
      <w:pPr>
        <w:pStyle w:val="TM2"/>
        <w:tabs>
          <w:tab w:val="right" w:leader="dot" w:pos="9054"/>
        </w:tabs>
        <w:rPr>
          <w:rFonts w:cstheme="minorBidi"/>
          <w:smallCaps w:val="0"/>
          <w:noProof/>
          <w:kern w:val="2"/>
          <w:sz w:val="24"/>
          <w:szCs w:val="24"/>
          <w:lang w:val="fr-BE" w:eastAsia="fr-BE"/>
          <w14:ligatures w14:val="standardContextual"/>
        </w:rPr>
      </w:pPr>
      <w:hyperlink w:anchor="_Toc237974209" w:history="1">
        <w:r w:rsidRPr="00956400">
          <w:rPr>
            <w:rStyle w:val="Lienhypertexte"/>
            <w:noProof/>
          </w:rPr>
          <w:t>Chapitre 10 : Dispositions transitoires et finales</w:t>
        </w:r>
        <w:r>
          <w:rPr>
            <w:noProof/>
            <w:webHidden/>
          </w:rPr>
          <w:tab/>
        </w:r>
        <w:r>
          <w:rPr>
            <w:noProof/>
            <w:webHidden/>
          </w:rPr>
          <w:fldChar w:fldCharType="begin"/>
        </w:r>
        <w:r>
          <w:rPr>
            <w:noProof/>
            <w:webHidden/>
          </w:rPr>
          <w:instrText xml:space="preserve"> PAGEREF _Toc237974209 \h </w:instrText>
        </w:r>
        <w:r>
          <w:rPr>
            <w:noProof/>
            <w:webHidden/>
          </w:rPr>
        </w:r>
        <w:r>
          <w:rPr>
            <w:noProof/>
            <w:webHidden/>
          </w:rPr>
          <w:fldChar w:fldCharType="separate"/>
        </w:r>
        <w:r>
          <w:rPr>
            <w:noProof/>
            <w:webHidden/>
          </w:rPr>
          <w:t>33</w:t>
        </w:r>
        <w:r>
          <w:rPr>
            <w:noProof/>
            <w:webHidden/>
          </w:rPr>
          <w:fldChar w:fldCharType="end"/>
        </w:r>
      </w:hyperlink>
    </w:p>
    <w:p w14:paraId="14328895" w14:textId="11C7D500" w:rsidR="000D5C41" w:rsidRDefault="000D5C41">
      <w:pPr>
        <w:pStyle w:val="TM2"/>
        <w:tabs>
          <w:tab w:val="right" w:leader="dot" w:pos="9054"/>
        </w:tabs>
        <w:rPr>
          <w:rFonts w:cstheme="minorBidi"/>
          <w:smallCaps w:val="0"/>
          <w:noProof/>
          <w:kern w:val="2"/>
          <w:sz w:val="24"/>
          <w:szCs w:val="24"/>
          <w:lang w:val="fr-BE" w:eastAsia="fr-BE"/>
          <w14:ligatures w14:val="standardContextual"/>
        </w:rPr>
      </w:pPr>
      <w:hyperlink w:anchor="_Toc237974210" w:history="1">
        <w:r w:rsidRPr="00956400">
          <w:rPr>
            <w:rStyle w:val="Lienhypertexte"/>
            <w:noProof/>
          </w:rPr>
          <w:t>Annexes</w:t>
        </w:r>
        <w:r>
          <w:rPr>
            <w:noProof/>
            <w:webHidden/>
          </w:rPr>
          <w:tab/>
        </w:r>
        <w:r>
          <w:rPr>
            <w:noProof/>
            <w:webHidden/>
          </w:rPr>
          <w:fldChar w:fldCharType="begin"/>
        </w:r>
        <w:r>
          <w:rPr>
            <w:noProof/>
            <w:webHidden/>
          </w:rPr>
          <w:instrText xml:space="preserve"> PAGEREF _Toc237974210 \h </w:instrText>
        </w:r>
        <w:r>
          <w:rPr>
            <w:noProof/>
            <w:webHidden/>
          </w:rPr>
        </w:r>
        <w:r>
          <w:rPr>
            <w:noProof/>
            <w:webHidden/>
          </w:rPr>
          <w:fldChar w:fldCharType="separate"/>
        </w:r>
        <w:r>
          <w:rPr>
            <w:noProof/>
            <w:webHidden/>
          </w:rPr>
          <w:t>36</w:t>
        </w:r>
        <w:r>
          <w:rPr>
            <w:noProof/>
            <w:webHidden/>
          </w:rPr>
          <w:fldChar w:fldCharType="end"/>
        </w:r>
      </w:hyperlink>
    </w:p>
    <w:p w14:paraId="35FB01C2" w14:textId="71AE7D17" w:rsidR="008162D5" w:rsidRDefault="00F50C4C" w:rsidP="00980F8A">
      <w:r>
        <w:fldChar w:fldCharType="end"/>
      </w:r>
    </w:p>
    <w:p w14:paraId="21944C77" w14:textId="77777777" w:rsidR="008162D5" w:rsidRDefault="008162D5" w:rsidP="00980F8A"/>
    <w:p w14:paraId="0C5F7565" w14:textId="77777777" w:rsidR="008162D5" w:rsidRDefault="008162D5" w:rsidP="00980F8A"/>
    <w:p w14:paraId="0F5F3448" w14:textId="77777777" w:rsidR="008162D5" w:rsidRDefault="008162D5" w:rsidP="00980F8A"/>
    <w:p w14:paraId="17CF44F9" w14:textId="77777777" w:rsidR="008162D5" w:rsidRDefault="008162D5" w:rsidP="00980F8A"/>
    <w:p w14:paraId="5D1CCDB8" w14:textId="77777777" w:rsidR="008162D5" w:rsidRDefault="008162D5" w:rsidP="00980F8A"/>
    <w:p w14:paraId="1090039A" w14:textId="0595C114" w:rsidR="00A83D32" w:rsidRDefault="00A83D32" w:rsidP="00980F8A">
      <w:r>
        <w:br w:type="page"/>
      </w:r>
    </w:p>
    <w:p w14:paraId="2612A6B0" w14:textId="77777777" w:rsidR="004E46CC" w:rsidRDefault="004E46CC">
      <w:pPr>
        <w:jc w:val="left"/>
      </w:pPr>
    </w:p>
    <w:p w14:paraId="3CC9A19D" w14:textId="29D6E349" w:rsidR="00145012" w:rsidRPr="00C37DA5" w:rsidRDefault="00145012" w:rsidP="00200741">
      <w:pPr>
        <w:pStyle w:val="Titre"/>
        <w:spacing w:before="840"/>
        <w:rPr>
          <w:rStyle w:val="Titredulivre"/>
          <w:b/>
          <w:bCs/>
          <w:i w:val="0"/>
          <w:iCs w:val="0"/>
          <w:spacing w:val="10"/>
        </w:rPr>
      </w:pPr>
      <w:bookmarkStart w:id="4" w:name="_Toc237974173"/>
      <w:r w:rsidRPr="00C37DA5">
        <w:rPr>
          <w:rStyle w:val="Titredulivre"/>
          <w:b/>
          <w:bCs/>
          <w:i w:val="0"/>
          <w:iCs w:val="0"/>
          <w:spacing w:val="10"/>
        </w:rPr>
        <w:t xml:space="preserve">LIVRE 3 : </w:t>
      </w:r>
      <w:r w:rsidRPr="00C37DA5">
        <w:rPr>
          <w:rStyle w:val="Titredulivre"/>
          <w:b/>
          <w:bCs/>
          <w:i w:val="0"/>
          <w:iCs w:val="0"/>
          <w:caps/>
          <w:spacing w:val="10"/>
        </w:rPr>
        <w:t>Règlement communal relatif à la sécurité des établissements recevant du public</w:t>
      </w:r>
      <w:bookmarkEnd w:id="4"/>
    </w:p>
    <w:p w14:paraId="3FA4985F" w14:textId="11020071" w:rsidR="00C37DA5" w:rsidRDefault="00C37DA5" w:rsidP="00C37DA5">
      <w:pPr>
        <w:rPr>
          <w:b/>
          <w:bCs/>
          <w:color w:val="FFFFFF" w:themeColor="background1"/>
          <w:spacing w:val="15"/>
          <w:sz w:val="40"/>
        </w:rPr>
      </w:pPr>
      <w:r>
        <w:br w:type="page"/>
      </w:r>
    </w:p>
    <w:p w14:paraId="1E49D76F" w14:textId="67AB3220" w:rsidR="00145012" w:rsidRDefault="00145012" w:rsidP="00B00236">
      <w:pPr>
        <w:pStyle w:val="Titre1"/>
      </w:pPr>
      <w:bookmarkStart w:id="5" w:name="_Toc237974174"/>
      <w:r>
        <w:lastRenderedPageBreak/>
        <w:t>Généralités</w:t>
      </w:r>
      <w:bookmarkEnd w:id="5"/>
    </w:p>
    <w:p w14:paraId="051A8F28" w14:textId="0F3121E7" w:rsidR="00145012" w:rsidRDefault="0087223B" w:rsidP="00E03282">
      <w:pPr>
        <w:pStyle w:val="Titre2"/>
        <w:ind w:left="567" w:hanging="567"/>
      </w:pPr>
      <w:bookmarkStart w:id="6" w:name="_Toc237974175"/>
      <w:r>
        <w:t>0.1</w:t>
      </w:r>
      <w:r>
        <w:tab/>
      </w:r>
      <w:r w:rsidR="00145012">
        <w:t>Objet</w:t>
      </w:r>
      <w:bookmarkEnd w:id="6"/>
    </w:p>
    <w:p w14:paraId="04DF38D8" w14:textId="77777777" w:rsidR="00145012" w:rsidRDefault="00145012" w:rsidP="00A618E5">
      <w:pPr>
        <w:pStyle w:val="Normal1"/>
      </w:pPr>
      <w:r>
        <w:t>Le présent règlement fixe les conditions minimales auxquelles doivent répondre la conception, la construction et l’aménagement des établissements recevant du public afin de :</w:t>
      </w:r>
    </w:p>
    <w:p w14:paraId="11B725D7" w14:textId="77777777" w:rsidR="00145012" w:rsidRDefault="00145012" w:rsidP="00DA175B">
      <w:pPr>
        <w:ind w:left="426" w:hanging="284"/>
      </w:pPr>
      <w:r>
        <w:t>-</w:t>
      </w:r>
      <w:r>
        <w:tab/>
        <w:t xml:space="preserve">prévenir la naissance, le développement et la propagation d’un </w:t>
      </w:r>
      <w:proofErr w:type="gramStart"/>
      <w:r>
        <w:t>incendie;</w:t>
      </w:r>
      <w:proofErr w:type="gramEnd"/>
    </w:p>
    <w:p w14:paraId="3A336966" w14:textId="77777777" w:rsidR="00145012" w:rsidRDefault="00145012" w:rsidP="00DA175B">
      <w:pPr>
        <w:ind w:left="426" w:hanging="284"/>
      </w:pPr>
      <w:r>
        <w:t>-</w:t>
      </w:r>
      <w:r>
        <w:tab/>
        <w:t xml:space="preserve">assurer la sécurité des </w:t>
      </w:r>
      <w:proofErr w:type="gramStart"/>
      <w:r>
        <w:t>personnes;</w:t>
      </w:r>
      <w:proofErr w:type="gramEnd"/>
    </w:p>
    <w:p w14:paraId="615F32B0" w14:textId="77777777" w:rsidR="00145012" w:rsidRDefault="00145012" w:rsidP="00DA175B">
      <w:pPr>
        <w:ind w:left="426" w:hanging="284"/>
      </w:pPr>
      <w:r>
        <w:t>-</w:t>
      </w:r>
      <w:r>
        <w:tab/>
        <w:t>faciliter de façon préventive l’intervention de la zone de secours.</w:t>
      </w:r>
    </w:p>
    <w:p w14:paraId="56BC019E" w14:textId="4CEBDAAE" w:rsidR="00145012" w:rsidRDefault="0087223B" w:rsidP="00E03282">
      <w:pPr>
        <w:pStyle w:val="Titre2"/>
        <w:ind w:left="567" w:hanging="567"/>
      </w:pPr>
      <w:bookmarkStart w:id="7" w:name="_Toc237974176"/>
      <w:r>
        <w:t>0.2</w:t>
      </w:r>
      <w:r>
        <w:tab/>
      </w:r>
      <w:r w:rsidR="00145012">
        <w:t>Domaine d’application</w:t>
      </w:r>
      <w:bookmarkEnd w:id="7"/>
    </w:p>
    <w:p w14:paraId="085D0E3C" w14:textId="77777777" w:rsidR="00145012" w:rsidRDefault="00145012" w:rsidP="00A618E5">
      <w:pPr>
        <w:pStyle w:val="Normal1"/>
      </w:pPr>
      <w:r>
        <w:t>Le présent règlement est applicable à tous les immeubles, locaux et lieux où le public est admis soit gratuitement, soit contre paiement, soit sur présentation d’une carte de membre, soit sur invitation… Ces immeubles, locaux ou lieux sont désignés ci-après par le terme “l’établissement”.</w:t>
      </w:r>
    </w:p>
    <w:p w14:paraId="5E93B1E5" w14:textId="175F8A11" w:rsidR="00145012" w:rsidRDefault="00145012" w:rsidP="00980F8A">
      <w:r>
        <w:t>Les établissements suivants sont cependant exclus du champ d’application du présent règlement</w:t>
      </w:r>
      <w:r w:rsidR="00A618E5">
        <w:t xml:space="preserve"> </w:t>
      </w:r>
      <w:r>
        <w:t>:</w:t>
      </w:r>
    </w:p>
    <w:p w14:paraId="631C951A" w14:textId="77777777" w:rsidR="00145012" w:rsidRDefault="00145012" w:rsidP="00D47837">
      <w:pPr>
        <w:ind w:left="567" w:hanging="425"/>
      </w:pPr>
      <w:r>
        <w:t>1.</w:t>
      </w:r>
      <w:r>
        <w:tab/>
        <w:t>les établissements installés dans des structures temporaires démontables (type chapiteaux, installations foraines, marchés...) établies pour une période inférieure à 3 mois.</w:t>
      </w:r>
    </w:p>
    <w:p w14:paraId="5A90EA66" w14:textId="77777777" w:rsidR="00145012" w:rsidRDefault="00145012" w:rsidP="00D47837">
      <w:pPr>
        <w:ind w:left="567" w:hanging="425"/>
      </w:pPr>
      <w:r>
        <w:t>2.</w:t>
      </w:r>
      <w:r>
        <w:tab/>
        <w:t xml:space="preserve">les établissements répondant aux conditions cumulatives </w:t>
      </w:r>
      <w:proofErr w:type="gramStart"/>
      <w:r>
        <w:t>suivantes:</w:t>
      </w:r>
      <w:proofErr w:type="gramEnd"/>
    </w:p>
    <w:p w14:paraId="047D30BD" w14:textId="77777777" w:rsidR="00145012" w:rsidRDefault="00145012" w:rsidP="00A618E5">
      <w:pPr>
        <w:ind w:left="993" w:hanging="425"/>
      </w:pPr>
      <w:r>
        <w:t>-</w:t>
      </w:r>
      <w:r>
        <w:tab/>
        <w:t xml:space="preserve">tous les espaces accessibles au public, à l’exception éventuelle des sanitaires et des vestiaires à manteaux, sont situés à un niveau </w:t>
      </w:r>
      <w:proofErr w:type="gramStart"/>
      <w:r>
        <w:t>d’évacuation;</w:t>
      </w:r>
      <w:proofErr w:type="gramEnd"/>
    </w:p>
    <w:p w14:paraId="51C3626E" w14:textId="148F0AE1" w:rsidR="00145012" w:rsidRDefault="00145012" w:rsidP="00A618E5">
      <w:pPr>
        <w:ind w:left="993" w:hanging="425"/>
      </w:pPr>
      <w:r>
        <w:t>-</w:t>
      </w:r>
      <w:r>
        <w:tab/>
        <w:t xml:space="preserve">la capacité maximale d’accueil calculée conformément à l’article </w:t>
      </w:r>
      <w:r w:rsidR="003F3AC9">
        <w:t>0</w:t>
      </w:r>
      <w:r>
        <w:t xml:space="preserve">.3.2 ci-dessous est strictement inférieure à 50 </w:t>
      </w:r>
      <w:proofErr w:type="gramStart"/>
      <w:r>
        <w:t>personnes;</w:t>
      </w:r>
      <w:proofErr w:type="gramEnd"/>
    </w:p>
    <w:p w14:paraId="4FA3F066" w14:textId="1FFDF6B5" w:rsidR="00145012" w:rsidRDefault="00145012" w:rsidP="00A618E5">
      <w:pPr>
        <w:ind w:left="993" w:hanging="425"/>
      </w:pPr>
      <w:r>
        <w:t>-</w:t>
      </w:r>
      <w:r>
        <w:tab/>
        <w:t>l’établissement n’accueille pas de débit de boissons (pas même occasionnel, payant ou non)</w:t>
      </w:r>
      <w:r w:rsidR="008F2E24">
        <w:t>.</w:t>
      </w:r>
    </w:p>
    <w:p w14:paraId="5F4A5C1C" w14:textId="77777777" w:rsidR="00145012" w:rsidRDefault="00145012" w:rsidP="00A618E5">
      <w:pPr>
        <w:pStyle w:val="Normal1"/>
      </w:pPr>
      <w:r>
        <w:t>Les établissements exclus du champ d’application du présent règlement doivent respecter les prescriptions spécifiques les concernant.</w:t>
      </w:r>
    </w:p>
    <w:p w14:paraId="5412943A" w14:textId="77777777" w:rsidR="00145012" w:rsidRDefault="00145012" w:rsidP="00980F8A">
      <w:r>
        <w:t>N’est pas considéré comme lieu accessible au public le cabinet individuel d’une profession libérale.</w:t>
      </w:r>
    </w:p>
    <w:p w14:paraId="49C3990B" w14:textId="77777777" w:rsidR="00145012" w:rsidRDefault="00145012" w:rsidP="00980F8A">
      <w:r>
        <w:t xml:space="preserve">Les dispositions du présent règlement sont applicables sans préjudice des normes et dispositions générales ou particulières applicables, et </w:t>
      </w:r>
      <w:proofErr w:type="gramStart"/>
      <w:r>
        <w:t>notamment:</w:t>
      </w:r>
      <w:proofErr w:type="gramEnd"/>
    </w:p>
    <w:p w14:paraId="6FD30480" w14:textId="77777777" w:rsidR="00145012" w:rsidRDefault="00145012" w:rsidP="008F2E24">
      <w:pPr>
        <w:ind w:left="567" w:hanging="283"/>
      </w:pPr>
      <w:r>
        <w:t>-</w:t>
      </w:r>
      <w:r>
        <w:tab/>
        <w:t>la Loi du 30 juillet 1979 relative à la prévention des incendies et des explosions ainsi qu’à l’assurance obligatoire de la responsabilité civile dans ces mêmes circonstances, ainsi que l’Arrêté royal du 28 février 1991 concernant les établissements soumis au chapitre II de la Loi du 30 juillet 1979 précitée et l’Arrêté royal du 5 août 1991 portant exécution des articles 8, 8bis et 9 de la Loi du 30 juillet 1979 précité.</w:t>
      </w:r>
    </w:p>
    <w:p w14:paraId="0D60839C" w14:textId="77777777" w:rsidR="00145012" w:rsidRDefault="00145012" w:rsidP="008F2E24">
      <w:pPr>
        <w:ind w:left="567" w:hanging="283"/>
      </w:pPr>
      <w:r>
        <w:lastRenderedPageBreak/>
        <w:t>-</w:t>
      </w:r>
      <w:r>
        <w:tab/>
        <w:t xml:space="preserve">l’Arrêté royal du 07 juillet 1994 fixant les normes de base en matière de prévention contre l’incendie et l’explosion auxquelles les bâtiments nouveaux doivent </w:t>
      </w:r>
      <w:proofErr w:type="gramStart"/>
      <w:r>
        <w:t>satisfaire;</w:t>
      </w:r>
      <w:proofErr w:type="gramEnd"/>
    </w:p>
    <w:p w14:paraId="4AA5BABB" w14:textId="77777777" w:rsidR="00145012" w:rsidRDefault="00145012" w:rsidP="008F2E24">
      <w:pPr>
        <w:ind w:left="567" w:hanging="283"/>
      </w:pPr>
      <w:r>
        <w:t>-</w:t>
      </w:r>
      <w:r>
        <w:tab/>
        <w:t xml:space="preserve">le Code du bien-être au </w:t>
      </w:r>
      <w:proofErr w:type="gramStart"/>
      <w:r>
        <w:t>travail;</w:t>
      </w:r>
      <w:proofErr w:type="gramEnd"/>
    </w:p>
    <w:p w14:paraId="52F98793" w14:textId="77777777" w:rsidR="00145012" w:rsidRDefault="00145012" w:rsidP="008F2E24">
      <w:pPr>
        <w:ind w:left="567" w:hanging="283"/>
      </w:pPr>
      <w:r>
        <w:t>-</w:t>
      </w:r>
      <w:r>
        <w:tab/>
        <w:t xml:space="preserve">le Règlement général pour la protection du </w:t>
      </w:r>
      <w:proofErr w:type="gramStart"/>
      <w:r>
        <w:t>travail;</w:t>
      </w:r>
      <w:proofErr w:type="gramEnd"/>
    </w:p>
    <w:p w14:paraId="49D304F8" w14:textId="77777777" w:rsidR="00145012" w:rsidRDefault="00145012" w:rsidP="008F2E24">
      <w:pPr>
        <w:ind w:left="567" w:hanging="283"/>
      </w:pPr>
      <w:r>
        <w:t>-</w:t>
      </w:r>
      <w:r>
        <w:tab/>
        <w:t>le décret du 11 mars 1999 relatif au permis d’environnement.</w:t>
      </w:r>
    </w:p>
    <w:p w14:paraId="3CA00302" w14:textId="56FB7696" w:rsidR="00145012" w:rsidRDefault="00B66130" w:rsidP="00E03282">
      <w:pPr>
        <w:pStyle w:val="Titre2"/>
        <w:ind w:left="567" w:hanging="567"/>
      </w:pPr>
      <w:bookmarkStart w:id="8" w:name="_Toc237974177"/>
      <w:r>
        <w:t>0.3</w:t>
      </w:r>
      <w:r>
        <w:tab/>
      </w:r>
      <w:r w:rsidR="00145012">
        <w:t>Terminologie</w:t>
      </w:r>
      <w:bookmarkEnd w:id="8"/>
    </w:p>
    <w:p w14:paraId="5980EB34" w14:textId="3D854F5F" w:rsidR="00145012" w:rsidRDefault="00422694" w:rsidP="00D73FC1">
      <w:pPr>
        <w:pStyle w:val="Normal1"/>
        <w:ind w:left="567" w:hanging="567"/>
      </w:pPr>
      <w:r>
        <w:t>0.</w:t>
      </w:r>
      <w:r w:rsidR="00F23D31">
        <w:t>3.1</w:t>
      </w:r>
      <w:r w:rsidR="0009451C">
        <w:tab/>
      </w:r>
      <w:r w:rsidR="00145012">
        <w:t>La terminologie utilisée est celle définie en l’annexe 1 de l’Arrêté royal du 7 juillet 1994 fixant les normes de base en matière de prévention contre l’incendie et l’explosion, auxquelles les bâtiments doivent satisfaire à l’exception des points 1.6.2, 5.6.5 et 5.6.7.</w:t>
      </w:r>
    </w:p>
    <w:p w14:paraId="4B89C52A" w14:textId="3D1BDE32" w:rsidR="00145012" w:rsidRDefault="00145012" w:rsidP="00D535DC">
      <w:pPr>
        <w:pStyle w:val="Normal1"/>
        <w:numPr>
          <w:ilvl w:val="2"/>
          <w:numId w:val="8"/>
        </w:numPr>
        <w:tabs>
          <w:tab w:val="left" w:pos="426"/>
        </w:tabs>
        <w:ind w:left="567" w:hanging="567"/>
      </w:pPr>
      <w:r>
        <w:t xml:space="preserve">Capacité maximale </w:t>
      </w:r>
      <w:proofErr w:type="spellStart"/>
      <w:r>
        <w:t>n</w:t>
      </w:r>
      <w:r w:rsidRPr="00D73FC1">
        <w:rPr>
          <w:vertAlign w:val="subscript"/>
        </w:rPr>
        <w:t>p</w:t>
      </w:r>
      <w:proofErr w:type="spellEnd"/>
      <w:r>
        <w:t xml:space="preserve"> d’un établissement.</w:t>
      </w:r>
    </w:p>
    <w:p w14:paraId="7F5DBBB7" w14:textId="77777777" w:rsidR="00145012" w:rsidRDefault="00145012" w:rsidP="0009451C">
      <w:pPr>
        <w:ind w:left="851" w:hanging="426"/>
      </w:pPr>
      <w:r>
        <w:t>a)</w:t>
      </w:r>
      <w:r>
        <w:tab/>
        <w:t>Prenons :</w:t>
      </w:r>
    </w:p>
    <w:p w14:paraId="49F7450E" w14:textId="77777777" w:rsidR="00145012" w:rsidRDefault="00145012" w:rsidP="0009451C">
      <w:pPr>
        <w:ind w:left="851"/>
      </w:pPr>
      <w:proofErr w:type="spellStart"/>
      <w:proofErr w:type="gramStart"/>
      <w:r>
        <w:t>n</w:t>
      </w:r>
      <w:r w:rsidRPr="00195F0A">
        <w:rPr>
          <w:vertAlign w:val="subscript"/>
        </w:rPr>
        <w:t>p</w:t>
      </w:r>
      <w:proofErr w:type="spellEnd"/>
      <w:proofErr w:type="gramEnd"/>
      <w:r>
        <w:t xml:space="preserve"> = le nombre maximal d’occupants de </w:t>
      </w:r>
      <w:proofErr w:type="gramStart"/>
      <w:r>
        <w:t>l’établissement;</w:t>
      </w:r>
      <w:proofErr w:type="gramEnd"/>
    </w:p>
    <w:p w14:paraId="2E210161" w14:textId="77777777" w:rsidR="00145012" w:rsidRDefault="00145012" w:rsidP="0009451C">
      <w:pPr>
        <w:ind w:left="851"/>
      </w:pPr>
      <w:proofErr w:type="gramStart"/>
      <w:r>
        <w:t>n</w:t>
      </w:r>
      <w:r w:rsidRPr="00195F0A">
        <w:rPr>
          <w:vertAlign w:val="subscript"/>
        </w:rPr>
        <w:t>r</w:t>
      </w:r>
      <w:proofErr w:type="gramEnd"/>
      <w:r>
        <w:t xml:space="preserve"> = le nombre d’occupants d’une partie de l’établissement qui peut être déterminé avec précision en fonction du mobilier fixe (1 personne par siège, 2 personnes par mètre linéaire de banc/ banquette</w:t>
      </w:r>
      <w:proofErr w:type="gramStart"/>
      <w:r>
        <w:t>);</w:t>
      </w:r>
      <w:proofErr w:type="gramEnd"/>
    </w:p>
    <w:p w14:paraId="433EB12B" w14:textId="77777777" w:rsidR="00145012" w:rsidRDefault="00145012" w:rsidP="0009451C">
      <w:pPr>
        <w:ind w:left="851"/>
      </w:pPr>
      <w:proofErr w:type="gramStart"/>
      <w:r>
        <w:t>n</w:t>
      </w:r>
      <w:r w:rsidRPr="007E193C">
        <w:rPr>
          <w:vertAlign w:val="subscript"/>
        </w:rPr>
        <w:t>s</w:t>
      </w:r>
      <w:proofErr w:type="gramEnd"/>
      <w:r>
        <w:t xml:space="preserve"> = le nombre d’occupants de l’établissement qui ne peut être déterminé avec précision en fonction du mobilier fixe.</w:t>
      </w:r>
    </w:p>
    <w:p w14:paraId="7017D055" w14:textId="77777777" w:rsidR="00145012" w:rsidRDefault="00145012" w:rsidP="007E193C">
      <w:pPr>
        <w:ind w:left="851" w:hanging="426"/>
      </w:pPr>
      <w:r>
        <w:t>b)</w:t>
      </w:r>
      <w:r>
        <w:tab/>
        <w:t>La valeur n</w:t>
      </w:r>
      <w:r w:rsidRPr="007E193C">
        <w:rPr>
          <w:vertAlign w:val="subscript"/>
        </w:rPr>
        <w:t>s</w:t>
      </w:r>
      <w:r>
        <w:t xml:space="preserve"> est conventionnellement déterminée comme suit :</w:t>
      </w:r>
    </w:p>
    <w:p w14:paraId="5CA043A4" w14:textId="12137786" w:rsidR="00145012" w:rsidRDefault="00145012" w:rsidP="00D535DC">
      <w:pPr>
        <w:pStyle w:val="Paragraphedeliste"/>
        <w:numPr>
          <w:ilvl w:val="0"/>
          <w:numId w:val="3"/>
        </w:numPr>
        <w:ind w:left="1276"/>
      </w:pPr>
      <w:proofErr w:type="gramStart"/>
      <w:r>
        <w:t>magasins</w:t>
      </w:r>
      <w:proofErr w:type="gramEnd"/>
      <w:r>
        <w:t xml:space="preserve"> de vente, bureaux accessibles au public :</w:t>
      </w:r>
    </w:p>
    <w:p w14:paraId="0B4FC0AD" w14:textId="2BBAF39F" w:rsidR="00145012" w:rsidRDefault="00145012" w:rsidP="00D535DC">
      <w:pPr>
        <w:pStyle w:val="Paragraphedeliste"/>
        <w:numPr>
          <w:ilvl w:val="1"/>
          <w:numId w:val="3"/>
        </w:numPr>
        <w:ind w:left="1843"/>
      </w:pPr>
      <w:proofErr w:type="gramStart"/>
      <w:r>
        <w:t>sous</w:t>
      </w:r>
      <w:proofErr w:type="gramEnd"/>
      <w:r>
        <w:t>-</w:t>
      </w:r>
      <w:proofErr w:type="gramStart"/>
      <w:r>
        <w:t>sols:</w:t>
      </w:r>
      <w:proofErr w:type="gramEnd"/>
      <w:r>
        <w:t xml:space="preserve"> 1 personne par 6m</w:t>
      </w:r>
      <w:r w:rsidRPr="003342BC">
        <w:t>²</w:t>
      </w:r>
      <w:r>
        <w:t xml:space="preserve"> de surface totale des salles.</w:t>
      </w:r>
    </w:p>
    <w:p w14:paraId="0D9F5503" w14:textId="02202A06" w:rsidR="00145012" w:rsidRDefault="00145012" w:rsidP="00D535DC">
      <w:pPr>
        <w:pStyle w:val="Paragraphedeliste"/>
        <w:numPr>
          <w:ilvl w:val="1"/>
          <w:numId w:val="3"/>
        </w:numPr>
        <w:ind w:left="1843"/>
      </w:pPr>
      <w:proofErr w:type="gramStart"/>
      <w:r>
        <w:t>niveau</w:t>
      </w:r>
      <w:proofErr w:type="gramEnd"/>
      <w:r>
        <w:t xml:space="preserve">(x) </w:t>
      </w:r>
      <w:proofErr w:type="gramStart"/>
      <w:r>
        <w:t>d</w:t>
      </w:r>
      <w:r w:rsidRPr="003342BC">
        <w:t>’é</w:t>
      </w:r>
      <w:r>
        <w:t>vacuation:</w:t>
      </w:r>
      <w:proofErr w:type="gramEnd"/>
      <w:r>
        <w:t xml:space="preserve"> 1 personne par 3m</w:t>
      </w:r>
      <w:r w:rsidRPr="003342BC">
        <w:t>²</w:t>
      </w:r>
      <w:r>
        <w:t xml:space="preserve"> de surface totale des salles.</w:t>
      </w:r>
    </w:p>
    <w:p w14:paraId="348D155A" w14:textId="3129EF13" w:rsidR="00145012" w:rsidRDefault="00145012" w:rsidP="00D535DC">
      <w:pPr>
        <w:pStyle w:val="Paragraphedeliste"/>
        <w:numPr>
          <w:ilvl w:val="1"/>
          <w:numId w:val="3"/>
        </w:numPr>
        <w:ind w:left="1843"/>
      </w:pPr>
      <w:proofErr w:type="gramStart"/>
      <w:r w:rsidRPr="003342BC">
        <w:t>é</w:t>
      </w:r>
      <w:r>
        <w:t>tages</w:t>
      </w:r>
      <w:proofErr w:type="gramEnd"/>
      <w:r>
        <w:t xml:space="preserve"> sup</w:t>
      </w:r>
      <w:r w:rsidRPr="003342BC">
        <w:t>é</w:t>
      </w:r>
      <w:r>
        <w:t xml:space="preserve">rieurs au niveau </w:t>
      </w:r>
      <w:proofErr w:type="gramStart"/>
      <w:r>
        <w:t>d</w:t>
      </w:r>
      <w:r w:rsidRPr="003342BC">
        <w:t>’é</w:t>
      </w:r>
      <w:r>
        <w:t>vacuation:</w:t>
      </w:r>
      <w:proofErr w:type="gramEnd"/>
      <w:r>
        <w:t xml:space="preserve"> 1 personne par 4m</w:t>
      </w:r>
      <w:r w:rsidRPr="003342BC">
        <w:t>²</w:t>
      </w:r>
      <w:r>
        <w:t xml:space="preserve"> de surface totale des </w:t>
      </w:r>
      <w:proofErr w:type="gramStart"/>
      <w:r>
        <w:t>salles;</w:t>
      </w:r>
      <w:proofErr w:type="gramEnd"/>
    </w:p>
    <w:p w14:paraId="2378FF8E" w14:textId="20A669DE" w:rsidR="00145012" w:rsidRDefault="00145012" w:rsidP="00D535DC">
      <w:pPr>
        <w:pStyle w:val="Paragraphedeliste"/>
        <w:numPr>
          <w:ilvl w:val="0"/>
          <w:numId w:val="3"/>
        </w:numPr>
        <w:ind w:left="1276"/>
      </w:pPr>
      <w:proofErr w:type="gramStart"/>
      <w:r>
        <w:t>bibliothèques</w:t>
      </w:r>
      <w:proofErr w:type="gramEnd"/>
      <w:r>
        <w:t xml:space="preserve">, ludothèques, salles d’attente, salles de jeux-casinos, salles d’exposition, salles de sport uniquement réservées à ces usages, à l’exclusion des buvettes, foyers… : 1 personne par 3m² de surface totale des </w:t>
      </w:r>
      <w:proofErr w:type="gramStart"/>
      <w:r>
        <w:t>salles;</w:t>
      </w:r>
      <w:proofErr w:type="gramEnd"/>
    </w:p>
    <w:p w14:paraId="73F0A69A" w14:textId="24B36FED" w:rsidR="00145012" w:rsidRDefault="00145012" w:rsidP="00D535DC">
      <w:pPr>
        <w:pStyle w:val="Paragraphedeliste"/>
        <w:numPr>
          <w:ilvl w:val="0"/>
          <w:numId w:val="3"/>
        </w:numPr>
        <w:ind w:left="1276"/>
      </w:pPr>
      <w:proofErr w:type="gramStart"/>
      <w:r>
        <w:t>autres</w:t>
      </w:r>
      <w:proofErr w:type="gramEnd"/>
      <w:r>
        <w:t xml:space="preserve"> espaces accessibles au public (notamment cafés, brasseries, restaurants, snacks, salons de dégustation, débits de boissons, salles de réunion, de culte, de fêtes, de concerts, salles polyvalentes, dancings et établissements analogues…</w:t>
      </w:r>
      <w:proofErr w:type="gramStart"/>
      <w:r>
        <w:t>):</w:t>
      </w:r>
      <w:proofErr w:type="gramEnd"/>
      <w:r>
        <w:t xml:space="preserve"> 1 personne par m² de surface totale des </w:t>
      </w:r>
      <w:proofErr w:type="gramStart"/>
      <w:r>
        <w:t>salles;</w:t>
      </w:r>
      <w:proofErr w:type="gramEnd"/>
    </w:p>
    <w:p w14:paraId="72344EBD" w14:textId="40F9004E" w:rsidR="00145012" w:rsidRDefault="00145012" w:rsidP="00D535DC">
      <w:pPr>
        <w:pStyle w:val="Paragraphedeliste"/>
        <w:numPr>
          <w:ilvl w:val="0"/>
          <w:numId w:val="3"/>
        </w:numPr>
        <w:ind w:left="1276"/>
      </w:pPr>
      <w:proofErr w:type="gramStart"/>
      <w:r>
        <w:t>les</w:t>
      </w:r>
      <w:proofErr w:type="gramEnd"/>
      <w:r>
        <w:t xml:space="preserve"> espaces sanitaires ne sont pas pris en compte dans le calcul de la </w:t>
      </w:r>
      <w:proofErr w:type="gramStart"/>
      <w:r>
        <w:t>capacité;</w:t>
      </w:r>
      <w:proofErr w:type="gramEnd"/>
    </w:p>
    <w:p w14:paraId="5BBD9EF8" w14:textId="6E8DA271" w:rsidR="00145012" w:rsidRDefault="00145012" w:rsidP="00D535DC">
      <w:pPr>
        <w:pStyle w:val="Paragraphedeliste"/>
        <w:numPr>
          <w:ilvl w:val="0"/>
          <w:numId w:val="3"/>
        </w:numPr>
        <w:ind w:left="1276"/>
      </w:pPr>
      <w:proofErr w:type="gramStart"/>
      <w:r>
        <w:t>l’exploitant</w:t>
      </w:r>
      <w:proofErr w:type="gramEnd"/>
      <w:r>
        <w:t xml:space="preserve"> des types d’établissements ci-dessous peut, sur base d’une demande écrite respectant le modèle fixé en annexe 1, solliciter une modification de la valeur n</w:t>
      </w:r>
      <w:r w:rsidRPr="00F21615">
        <w:rPr>
          <w:vertAlign w:val="subscript"/>
        </w:rPr>
        <w:t>s</w:t>
      </w:r>
      <w:r>
        <w:t xml:space="preserve"> citée au présent article, aux conditions reprises ci-</w:t>
      </w:r>
      <w:proofErr w:type="gramStart"/>
      <w:r>
        <w:t>après:</w:t>
      </w:r>
      <w:proofErr w:type="gramEnd"/>
    </w:p>
    <w:p w14:paraId="550091B2" w14:textId="273422CF" w:rsidR="00145012" w:rsidRDefault="00090B5A" w:rsidP="00D535DC">
      <w:pPr>
        <w:pStyle w:val="Paragraphedeliste"/>
        <w:numPr>
          <w:ilvl w:val="1"/>
          <w:numId w:val="3"/>
        </w:numPr>
        <w:ind w:left="1843"/>
      </w:pPr>
      <w:proofErr w:type="gramStart"/>
      <w:r>
        <w:t>r</w:t>
      </w:r>
      <w:r w:rsidR="00145012">
        <w:t>estaurants</w:t>
      </w:r>
      <w:proofErr w:type="gramEnd"/>
      <w:r w:rsidR="00145012">
        <w:t xml:space="preserve"> (</w:t>
      </w:r>
      <w:r w:rsidR="00145012" w:rsidRPr="009C234E">
        <w:rPr>
          <w:rFonts w:ascii="Calibri Light" w:hAnsi="Calibri Light" w:cs="Calibri Light"/>
        </w:rPr>
        <w:t>à</w:t>
      </w:r>
      <w:r w:rsidR="00145012">
        <w:t xml:space="preserve"> l</w:t>
      </w:r>
      <w:r w:rsidR="00145012" w:rsidRPr="009C234E">
        <w:rPr>
          <w:rFonts w:ascii="Calibri Light" w:hAnsi="Calibri Light" w:cs="Calibri Light"/>
        </w:rPr>
        <w:t>’</w:t>
      </w:r>
      <w:r w:rsidR="00145012">
        <w:t xml:space="preserve">exclusion des </w:t>
      </w:r>
      <w:r w:rsidR="00145012" w:rsidRPr="009C234E">
        <w:rPr>
          <w:rFonts w:ascii="Calibri Light" w:hAnsi="Calibri Light" w:cs="Calibri Light"/>
        </w:rPr>
        <w:t>é</w:t>
      </w:r>
      <w:r w:rsidR="00145012">
        <w:t>tablissements o</w:t>
      </w:r>
      <w:r w:rsidR="00145012" w:rsidRPr="009C234E">
        <w:rPr>
          <w:rFonts w:ascii="Calibri Light" w:hAnsi="Calibri Light" w:cs="Calibri Light"/>
        </w:rPr>
        <w:t>ù</w:t>
      </w:r>
      <w:r w:rsidR="00145012">
        <w:t xml:space="preserve"> la vente ou la</w:t>
      </w:r>
      <w:r w:rsidR="009C234E">
        <w:t xml:space="preserve"> </w:t>
      </w:r>
      <w:r w:rsidR="00145012">
        <w:t>consommation de boisson sans repas est possible, tels que snacks, brasseries, cafés-restaurants…</w:t>
      </w:r>
      <w:proofErr w:type="gramStart"/>
      <w:r w:rsidR="00145012">
        <w:t>):</w:t>
      </w:r>
      <w:proofErr w:type="gramEnd"/>
      <w:r w:rsidR="00145012">
        <w:t xml:space="preserve"> n</w:t>
      </w:r>
      <w:r w:rsidR="00145012" w:rsidRPr="009C234E">
        <w:rPr>
          <w:vertAlign w:val="subscript"/>
        </w:rPr>
        <w:t>s</w:t>
      </w:r>
      <w:r w:rsidR="00145012">
        <w:t xml:space="preserve"> doit être compris entre 0,5 et 1 personne par m² de surface totale des </w:t>
      </w:r>
      <w:proofErr w:type="gramStart"/>
      <w:r w:rsidR="00145012">
        <w:t>salles;</w:t>
      </w:r>
      <w:proofErr w:type="gramEnd"/>
    </w:p>
    <w:p w14:paraId="2F99599F" w14:textId="3EC722F8" w:rsidR="00145012" w:rsidRDefault="00090B5A" w:rsidP="00D535DC">
      <w:pPr>
        <w:pStyle w:val="Paragraphedeliste"/>
        <w:numPr>
          <w:ilvl w:val="1"/>
          <w:numId w:val="3"/>
        </w:numPr>
        <w:ind w:left="1843"/>
      </w:pPr>
      <w:proofErr w:type="gramStart"/>
      <w:r>
        <w:lastRenderedPageBreak/>
        <w:t>s</w:t>
      </w:r>
      <w:r w:rsidR="00145012">
        <w:t>alles</w:t>
      </w:r>
      <w:proofErr w:type="gramEnd"/>
      <w:r w:rsidR="00145012">
        <w:t xml:space="preserve"> de sports (</w:t>
      </w:r>
      <w:r w:rsidR="00145012" w:rsidRPr="008D42DE">
        <w:t>à</w:t>
      </w:r>
      <w:r w:rsidR="00145012">
        <w:t xml:space="preserve"> l</w:t>
      </w:r>
      <w:r w:rsidR="00145012" w:rsidRPr="008D42DE">
        <w:t>’</w:t>
      </w:r>
      <w:r w:rsidR="00145012">
        <w:t>exclusion des buvettes, tribunes ou autres espaces pour les spectateurs...</w:t>
      </w:r>
      <w:proofErr w:type="gramStart"/>
      <w:r w:rsidR="00145012">
        <w:t>):</w:t>
      </w:r>
      <w:proofErr w:type="gramEnd"/>
      <w:r w:rsidR="00145012">
        <w:t xml:space="preserve"> ns doit au moins </w:t>
      </w:r>
      <w:r w:rsidR="00145012" w:rsidRPr="008D42DE">
        <w:t>ê</w:t>
      </w:r>
      <w:r w:rsidR="00145012">
        <w:t xml:space="preserve">tre </w:t>
      </w:r>
      <w:r w:rsidR="00145012" w:rsidRPr="008D42DE">
        <w:t>é</w:t>
      </w:r>
      <w:r w:rsidR="00145012">
        <w:t>gal au nombre maximum de participants requis pour le(s) sport(s) pratiqu</w:t>
      </w:r>
      <w:r w:rsidR="00145012" w:rsidRPr="008D42DE">
        <w:t>é</w:t>
      </w:r>
      <w:r w:rsidR="00145012">
        <w:t>(s) sur le terrain, y</w:t>
      </w:r>
      <w:r w:rsidR="008D42DE">
        <w:t xml:space="preserve"> </w:t>
      </w:r>
      <w:r w:rsidR="00145012">
        <w:t>compris les éventuels joueurs de réserve, entraîneurs et arbitres, le tout multiplié par 2 (pour tenir compte du roulement</w:t>
      </w:r>
      <w:proofErr w:type="gramStart"/>
      <w:r w:rsidR="00145012">
        <w:t>);</w:t>
      </w:r>
      <w:proofErr w:type="gramEnd"/>
    </w:p>
    <w:p w14:paraId="290FED53" w14:textId="2C657910" w:rsidR="00145012" w:rsidRDefault="00090B5A" w:rsidP="00D535DC">
      <w:pPr>
        <w:pStyle w:val="Paragraphedeliste"/>
        <w:numPr>
          <w:ilvl w:val="1"/>
          <w:numId w:val="3"/>
        </w:numPr>
        <w:ind w:left="1843"/>
      </w:pPr>
      <w:proofErr w:type="gramStart"/>
      <w:r>
        <w:t>s</w:t>
      </w:r>
      <w:r w:rsidR="00145012">
        <w:t>alles</w:t>
      </w:r>
      <w:proofErr w:type="gramEnd"/>
      <w:r w:rsidR="00145012">
        <w:t xml:space="preserve"> sans mobilier non fixe (exemples </w:t>
      </w:r>
      <w:proofErr w:type="gramStart"/>
      <w:r w:rsidR="00145012">
        <w:t>possibles:</w:t>
      </w:r>
      <w:proofErr w:type="gramEnd"/>
      <w:r w:rsidR="00145012">
        <w:t xml:space="preserve"> salle de concert, dancing</w:t>
      </w:r>
      <w:proofErr w:type="gramStart"/>
      <w:r w:rsidR="00145012">
        <w:t>):</w:t>
      </w:r>
      <w:proofErr w:type="gramEnd"/>
      <w:r w:rsidR="00145012">
        <w:t xml:space="preserve"> ns doit </w:t>
      </w:r>
      <w:r w:rsidR="00145012" w:rsidRPr="008D42DE">
        <w:t>ê</w:t>
      </w:r>
      <w:r w:rsidR="00145012">
        <w:t>tre compris entre 1 et 3 personnes par m</w:t>
      </w:r>
      <w:r w:rsidR="00145012" w:rsidRPr="008D42DE">
        <w:t>²</w:t>
      </w:r>
      <w:r w:rsidR="00145012">
        <w:t xml:space="preserve"> de surface totale des salles.</w:t>
      </w:r>
    </w:p>
    <w:p w14:paraId="63104458" w14:textId="3E642F5A" w:rsidR="00145012" w:rsidRDefault="00145012" w:rsidP="00D535DC">
      <w:pPr>
        <w:pStyle w:val="Paragraphedeliste"/>
        <w:numPr>
          <w:ilvl w:val="0"/>
          <w:numId w:val="3"/>
        </w:numPr>
      </w:pPr>
      <w:proofErr w:type="gramStart"/>
      <w:r>
        <w:t>lorsque</w:t>
      </w:r>
      <w:proofErr w:type="gramEnd"/>
      <w:r>
        <w:t xml:space="preserve"> le nombre de personnes admissibles ne peut être déterminé d’une manière absolue en fonction des critères ci-dessus, l’exploitant le fixe sous sa propre responsabilité.</w:t>
      </w:r>
    </w:p>
    <w:p w14:paraId="021AD0D8" w14:textId="77777777" w:rsidR="00145012" w:rsidRDefault="00145012" w:rsidP="001D4353">
      <w:pPr>
        <w:ind w:left="851" w:hanging="426"/>
      </w:pPr>
      <w:r>
        <w:t>c)</w:t>
      </w:r>
      <w:r>
        <w:tab/>
      </w:r>
      <w:proofErr w:type="spellStart"/>
      <w:r>
        <w:t>n</w:t>
      </w:r>
      <w:r w:rsidRPr="00211C48">
        <w:rPr>
          <w:vertAlign w:val="subscript"/>
        </w:rPr>
        <w:t>p</w:t>
      </w:r>
      <w:proofErr w:type="spellEnd"/>
      <w:r>
        <w:t xml:space="preserve"> = n</w:t>
      </w:r>
      <w:r w:rsidRPr="00211C48">
        <w:rPr>
          <w:vertAlign w:val="subscript"/>
        </w:rPr>
        <w:t>r</w:t>
      </w:r>
      <w:r>
        <w:t xml:space="preserve"> + n</w:t>
      </w:r>
      <w:r w:rsidRPr="00211C48">
        <w:rPr>
          <w:vertAlign w:val="subscript"/>
        </w:rPr>
        <w:t>s</w:t>
      </w:r>
      <w:r>
        <w:t>.</w:t>
      </w:r>
    </w:p>
    <w:p w14:paraId="30515326" w14:textId="3FEA7CD6" w:rsidR="00145012" w:rsidRDefault="00145012" w:rsidP="001D4353">
      <w:pPr>
        <w:ind w:left="851" w:hanging="426"/>
      </w:pPr>
      <w:r>
        <w:t>d)</w:t>
      </w:r>
      <w:r>
        <w:tab/>
        <w:t>La capacité maximale d’un établissement telle que définie dans le présent règlement est la capacité de sécurité du point de vue de la prévention contre l’incendie. Il appartient à l’exploitant de s’assurer que son établissement respecte les autres règlements ou contraintes liées au bâtiment ou à l’exploitation pour cette capacité (en matière de permis d’environnement, de stabilité à froid du bâtiment, …)</w:t>
      </w:r>
    </w:p>
    <w:p w14:paraId="3AEFB5B7" w14:textId="233DFF54" w:rsidR="00145012" w:rsidRDefault="00780158" w:rsidP="005A4B5F">
      <w:pPr>
        <w:pStyle w:val="Normal1"/>
        <w:ind w:left="426" w:hanging="426"/>
      </w:pPr>
      <w:r>
        <w:t>0.</w:t>
      </w:r>
      <w:r w:rsidR="00145012" w:rsidRPr="005A4B5F">
        <w:t>3.3.</w:t>
      </w:r>
      <w:r w:rsidR="00145012">
        <w:tab/>
      </w:r>
      <w:proofErr w:type="gramStart"/>
      <w:r w:rsidR="00145012">
        <w:t>FA:</w:t>
      </w:r>
      <w:proofErr w:type="gramEnd"/>
      <w:r w:rsidR="00145012">
        <w:t xml:space="preserve"> abréviation pour “à fermeture automatique”.</w:t>
      </w:r>
    </w:p>
    <w:p w14:paraId="191B1050" w14:textId="77777777" w:rsidR="00145012" w:rsidRDefault="00145012" w:rsidP="00780158">
      <w:pPr>
        <w:ind w:left="709"/>
      </w:pPr>
      <w:proofErr w:type="gramStart"/>
      <w:r>
        <w:t>FAI:</w:t>
      </w:r>
      <w:proofErr w:type="gramEnd"/>
      <w:r>
        <w:t xml:space="preserve"> abréviation pour “à fermeture automatique en cas d’incendie”.</w:t>
      </w:r>
    </w:p>
    <w:p w14:paraId="41A47923" w14:textId="6ACEA867" w:rsidR="00145012" w:rsidRDefault="00780158" w:rsidP="00780158">
      <w:pPr>
        <w:pStyle w:val="Normal1"/>
        <w:ind w:left="567" w:hanging="567"/>
      </w:pPr>
      <w:r>
        <w:t>0.</w:t>
      </w:r>
      <w:r w:rsidR="00145012" w:rsidRPr="005A4B5F">
        <w:t>3.4</w:t>
      </w:r>
      <w:r w:rsidR="00145012">
        <w:t>.</w:t>
      </w:r>
      <w:r w:rsidR="00145012">
        <w:tab/>
        <w:t xml:space="preserve">Voie </w:t>
      </w:r>
      <w:proofErr w:type="gramStart"/>
      <w:r w:rsidR="00145012">
        <w:t>d’évacuation:</w:t>
      </w:r>
      <w:proofErr w:type="gramEnd"/>
      <w:r w:rsidR="00145012">
        <w:t xml:space="preserve"> cheminement menant à une </w:t>
      </w:r>
      <w:proofErr w:type="gramStart"/>
      <w:r w:rsidR="00145012">
        <w:t>sortie;</w:t>
      </w:r>
      <w:proofErr w:type="gramEnd"/>
      <w:r w:rsidR="00145012">
        <w:t xml:space="preserve"> les voies d’évacuation englobent les chemins d’évacuation, les escaliers, les cages d’escaliers et les coursives. Des voies d’évacuation sont indépendantes lorsqu’elles permettent de rejoindre des sorties distinctes via des cheminements appartenant à des volumes séparés entre eux par des parois EI60 (EI30 dans le cas des bâtiments d’un seul niveau) et portes EI130.</w:t>
      </w:r>
    </w:p>
    <w:p w14:paraId="5DFC3AEC" w14:textId="70740094" w:rsidR="00145012" w:rsidRDefault="00780158" w:rsidP="00780158">
      <w:pPr>
        <w:pStyle w:val="Normal1"/>
        <w:ind w:left="567" w:hanging="567"/>
      </w:pPr>
      <w:r>
        <w:t>0.</w:t>
      </w:r>
      <w:r w:rsidR="00145012" w:rsidRPr="005A4B5F">
        <w:t>3.5.</w:t>
      </w:r>
      <w:r w:rsidR="00145012">
        <w:tab/>
        <w:t>Lors de l’utilisation d’un escalier, la distance à prendre en compte pour le trajet sur celui-ci correspond à la hauteur à franchir multipliée par 2,5.</w:t>
      </w:r>
    </w:p>
    <w:p w14:paraId="6CBD71C9" w14:textId="1DA48176" w:rsidR="00145012" w:rsidRDefault="00780158" w:rsidP="00780158">
      <w:pPr>
        <w:pStyle w:val="Normal1"/>
        <w:ind w:left="567" w:hanging="567"/>
      </w:pPr>
      <w:r>
        <w:t>0.</w:t>
      </w:r>
      <w:r w:rsidR="00145012" w:rsidRPr="005A4B5F">
        <w:t>3.6.</w:t>
      </w:r>
      <w:r w:rsidR="00145012">
        <w:tab/>
        <w:t xml:space="preserve">Bâtiment </w:t>
      </w:r>
      <w:proofErr w:type="gramStart"/>
      <w:r w:rsidR="00145012">
        <w:t>existant:</w:t>
      </w:r>
      <w:proofErr w:type="gramEnd"/>
      <w:r w:rsidR="00145012">
        <w:t xml:space="preserve"> bâtiment non soumis à l’Arrêté royal du 7 juillet 1994 fixant les normes de base en matière de prévention contre l’incendie et l’explosion, auxquelles les bâtiments doivent satisfaire (</w:t>
      </w:r>
      <w:proofErr w:type="spellStart"/>
      <w:r w:rsidR="00145012">
        <w:t>cfr</w:t>
      </w:r>
      <w:proofErr w:type="spellEnd"/>
      <w:r w:rsidR="00145012">
        <w:t xml:space="preserve"> Art. 1 de cet Arrêté royal).</w:t>
      </w:r>
    </w:p>
    <w:p w14:paraId="6B4546BB" w14:textId="7485518E" w:rsidR="00145012" w:rsidRDefault="00780158" w:rsidP="00780158">
      <w:pPr>
        <w:pStyle w:val="Normal1"/>
        <w:ind w:left="567" w:hanging="567"/>
      </w:pPr>
      <w:r>
        <w:t>0.</w:t>
      </w:r>
      <w:r w:rsidR="00145012" w:rsidRPr="005A4B5F">
        <w:t>3.7.</w:t>
      </w:r>
      <w:r w:rsidR="00145012">
        <w:tab/>
        <w:t xml:space="preserve">Vestiaire à </w:t>
      </w:r>
      <w:proofErr w:type="gramStart"/>
      <w:r w:rsidR="00145012">
        <w:t>manteaux:</w:t>
      </w:r>
      <w:proofErr w:type="gramEnd"/>
      <w:r w:rsidR="00145012">
        <w:t xml:space="preserve"> lieu où l'on dépose momentanément les vêtements d'extérieur (manteaux), les parapluies, cannes, etc., dans certains établissements publics. Ce terme n’inclut pas le lieu où l'on revêt la tenue propre à une activité sportive, professionnelle...</w:t>
      </w:r>
    </w:p>
    <w:p w14:paraId="3DFEA0F2" w14:textId="77777777" w:rsidR="007F17C8" w:rsidRDefault="007F17C8">
      <w:pPr>
        <w:jc w:val="left"/>
        <w:rPr>
          <w:b/>
          <w:bCs/>
          <w:caps/>
          <w:color w:val="FFFFFF" w:themeColor="background1"/>
          <w:spacing w:val="15"/>
          <w:sz w:val="40"/>
        </w:rPr>
      </w:pPr>
      <w:r>
        <w:br w:type="page"/>
      </w:r>
    </w:p>
    <w:p w14:paraId="276DDA5C" w14:textId="5FE06139" w:rsidR="00145012" w:rsidRDefault="00780158" w:rsidP="00B00236">
      <w:pPr>
        <w:pStyle w:val="Titre1"/>
      </w:pPr>
      <w:bookmarkStart w:id="9" w:name="_Toc237974178"/>
      <w:r>
        <w:lastRenderedPageBreak/>
        <w:t xml:space="preserve">Chapitre 1 : </w:t>
      </w:r>
      <w:r w:rsidR="00145012">
        <w:t>Accessibilité</w:t>
      </w:r>
      <w:bookmarkEnd w:id="9"/>
    </w:p>
    <w:p w14:paraId="187992F1" w14:textId="491F5998" w:rsidR="00145012" w:rsidRDefault="00722D6E" w:rsidP="0037637B">
      <w:pPr>
        <w:pStyle w:val="Normal1"/>
        <w:ind w:left="567" w:hanging="567"/>
      </w:pPr>
      <w:r>
        <w:t>1</w:t>
      </w:r>
      <w:r w:rsidR="0037637B">
        <w:t>.1</w:t>
      </w:r>
      <w:r w:rsidR="0037637B">
        <w:tab/>
      </w:r>
      <w:r w:rsidR="00145012">
        <w:t>Les chemins d’accès sont déterminés par la zone de secours, suivant les lignes directrices suivantes</w:t>
      </w:r>
      <w:r w:rsidR="0037637B">
        <w:t xml:space="preserve"> </w:t>
      </w:r>
      <w:r w:rsidR="00145012">
        <w:t>:</w:t>
      </w:r>
    </w:p>
    <w:p w14:paraId="0B06F914" w14:textId="77777777" w:rsidR="00145012" w:rsidRDefault="00145012" w:rsidP="0037637B">
      <w:pPr>
        <w:ind w:left="851" w:hanging="283"/>
      </w:pPr>
      <w:r>
        <w:t>-</w:t>
      </w:r>
      <w:r>
        <w:tab/>
        <w:t xml:space="preserve">pour les bâtiments à un seul niveau hors sol, les véhicules d’incendie doivent pouvoir parvenir jusqu’à au moins 60 mètres d’une façade du </w:t>
      </w:r>
      <w:proofErr w:type="gramStart"/>
      <w:r>
        <w:t>bâtiment;</w:t>
      </w:r>
      <w:proofErr w:type="gramEnd"/>
    </w:p>
    <w:p w14:paraId="258E195B" w14:textId="77777777" w:rsidR="00145012" w:rsidRDefault="00145012" w:rsidP="0037637B">
      <w:pPr>
        <w:ind w:left="851" w:hanging="283"/>
      </w:pPr>
      <w:r>
        <w:t>-</w:t>
      </w:r>
      <w:r>
        <w:tab/>
        <w:t xml:space="preserve">pour les bâtiments à plus d’un niveau hors sol, dont seul(s) le(s) niveau(x) d’évacuation et/ou le niveau immédiatement supérieur est (sont) accessible(s) au public, les véhicules des services d’incendie doivent pouvoir parvenir jusqu’à 20 mètres d’une façade au moins, et les échelles de pied de la zone de secours doivent pouvoir atteindre en un point au moins de cette façade, chaque niveau accessible au </w:t>
      </w:r>
      <w:proofErr w:type="gramStart"/>
      <w:r>
        <w:t>public;</w:t>
      </w:r>
      <w:proofErr w:type="gramEnd"/>
    </w:p>
    <w:p w14:paraId="576F8E86" w14:textId="77777777" w:rsidR="00145012" w:rsidRDefault="00145012" w:rsidP="0037637B">
      <w:pPr>
        <w:ind w:left="851" w:hanging="283"/>
      </w:pPr>
      <w:r>
        <w:t>-</w:t>
      </w:r>
      <w:r>
        <w:tab/>
        <w:t>pour les autres bâtiments, les véhicules d’incendie doivent pouvoir atteindre, en un point au moins une façade donnant accès à chaque niveau accessible au public.</w:t>
      </w:r>
    </w:p>
    <w:p w14:paraId="515E4B61" w14:textId="2A60A128" w:rsidR="00145012" w:rsidRDefault="0037637B" w:rsidP="00097DF6">
      <w:pPr>
        <w:ind w:left="567" w:hanging="567"/>
      </w:pPr>
      <w:r>
        <w:t>1.2</w:t>
      </w:r>
      <w:r>
        <w:tab/>
      </w:r>
      <w:r w:rsidR="00145012">
        <w:t>En sous-sol, seul le niveau situé immédiatement sous le niveau d’évacuation le plus bas peut comporter des locaux accessibles au public. Cette disposition ne concerne pas le niveau où seuls les sanitaires et/ou le vestiaire à manteaux sont accessibles au public ni les parkings publics.</w:t>
      </w:r>
    </w:p>
    <w:p w14:paraId="3CE5BA60" w14:textId="77777777" w:rsidR="007F17C8" w:rsidRDefault="007F17C8">
      <w:pPr>
        <w:jc w:val="left"/>
        <w:rPr>
          <w:b/>
          <w:bCs/>
          <w:caps/>
          <w:color w:val="FFFFFF" w:themeColor="background1"/>
          <w:spacing w:val="15"/>
          <w:sz w:val="40"/>
        </w:rPr>
      </w:pPr>
      <w:r>
        <w:br w:type="page"/>
      </w:r>
    </w:p>
    <w:p w14:paraId="7B9819DD" w14:textId="71149003" w:rsidR="00145012" w:rsidRDefault="00097DF6" w:rsidP="00B00236">
      <w:pPr>
        <w:pStyle w:val="Titre1"/>
      </w:pPr>
      <w:bookmarkStart w:id="10" w:name="_Toc237974179"/>
      <w:r>
        <w:lastRenderedPageBreak/>
        <w:t>Chapitre 2 : C</w:t>
      </w:r>
      <w:r w:rsidR="00145012">
        <w:t>ompartimentage et évacuation</w:t>
      </w:r>
      <w:bookmarkEnd w:id="10"/>
    </w:p>
    <w:p w14:paraId="4E1B60D5" w14:textId="64B427BB" w:rsidR="00145012" w:rsidRDefault="00B66130" w:rsidP="00E03282">
      <w:pPr>
        <w:pStyle w:val="Titre2"/>
        <w:ind w:left="567" w:hanging="567"/>
      </w:pPr>
      <w:bookmarkStart w:id="11" w:name="_Toc237974180"/>
      <w:r>
        <w:t>2.1</w:t>
      </w:r>
      <w:r>
        <w:tab/>
      </w:r>
      <w:r w:rsidR="00145012">
        <w:t>Taille des compartiments</w:t>
      </w:r>
      <w:bookmarkEnd w:id="11"/>
    </w:p>
    <w:p w14:paraId="47379B10" w14:textId="298D73B4" w:rsidR="00145012" w:rsidRDefault="009C3873" w:rsidP="009C3873">
      <w:pPr>
        <w:pStyle w:val="Normal1"/>
      </w:pPr>
      <w:r>
        <w:t>2.1.1</w:t>
      </w:r>
      <w:r>
        <w:tab/>
      </w:r>
      <w:r w:rsidR="00145012">
        <w:t>L’établissement est divisé en compartiments dont la superficie ne dépasse pas 2500 m² sauf :</w:t>
      </w:r>
    </w:p>
    <w:p w14:paraId="4E0DA644" w14:textId="2839554E" w:rsidR="00145012" w:rsidRDefault="00145012" w:rsidP="009C3873">
      <w:pPr>
        <w:ind w:left="1134" w:hanging="283"/>
      </w:pPr>
      <w:r>
        <w:t>-</w:t>
      </w:r>
      <w:r>
        <w:tab/>
        <w:t xml:space="preserve">pour les parkings (voir </w:t>
      </w:r>
      <w:r w:rsidR="009A6ADA">
        <w:t>5</w:t>
      </w:r>
      <w:r>
        <w:t>.2</w:t>
      </w:r>
      <w:proofErr w:type="gramStart"/>
      <w:r>
        <w:t>);</w:t>
      </w:r>
      <w:proofErr w:type="gramEnd"/>
    </w:p>
    <w:p w14:paraId="7CB05338" w14:textId="77777777" w:rsidR="00145012" w:rsidRDefault="00145012" w:rsidP="009C3873">
      <w:pPr>
        <w:ind w:left="1134" w:hanging="283"/>
      </w:pPr>
      <w:r>
        <w:t>-</w:t>
      </w:r>
      <w:r>
        <w:tab/>
        <w:t>pour les établissements situés dans des bâtiments de plain-pied, dans lesquels la superficie maximale autorisée est de 3500m².</w:t>
      </w:r>
    </w:p>
    <w:p w14:paraId="1ED652DA" w14:textId="382E4436" w:rsidR="00145012" w:rsidRDefault="009C3873" w:rsidP="009C3873">
      <w:pPr>
        <w:ind w:left="567" w:hanging="567"/>
      </w:pPr>
      <w:r w:rsidRPr="009C3873">
        <w:t>2.1.2</w:t>
      </w:r>
      <w:r>
        <w:rPr>
          <w:b/>
          <w:bCs/>
        </w:rPr>
        <w:tab/>
      </w:r>
      <w:r w:rsidR="00145012">
        <w:t xml:space="preserve">La hauteur d’un compartiment correspond à la hauteur d’un niveau. Toutefois, les exceptions suivantes sont </w:t>
      </w:r>
      <w:proofErr w:type="gramStart"/>
      <w:r w:rsidR="00145012">
        <w:t>admises:</w:t>
      </w:r>
      <w:proofErr w:type="gramEnd"/>
    </w:p>
    <w:p w14:paraId="1F352FCB" w14:textId="6B1350F5" w:rsidR="00145012" w:rsidRDefault="00145012" w:rsidP="008A771B">
      <w:pPr>
        <w:ind w:left="993" w:hanging="426"/>
      </w:pPr>
      <w:r>
        <w:t>a)</w:t>
      </w:r>
      <w:r>
        <w:tab/>
        <w:t xml:space="preserve">les parkings à plusieurs niveaux (voir </w:t>
      </w:r>
      <w:r w:rsidR="009A6ADA">
        <w:t>5</w:t>
      </w:r>
      <w:r>
        <w:t>.2</w:t>
      </w:r>
      <w:proofErr w:type="gramStart"/>
      <w:r>
        <w:t>);</w:t>
      </w:r>
      <w:proofErr w:type="gramEnd"/>
    </w:p>
    <w:p w14:paraId="567733DF" w14:textId="77777777" w:rsidR="00145012" w:rsidRDefault="00145012" w:rsidP="008A771B">
      <w:pPr>
        <w:ind w:left="993" w:hanging="426"/>
      </w:pPr>
      <w:r>
        <w:t>b)</w:t>
      </w:r>
      <w:r>
        <w:tab/>
        <w:t>la hauteur d’un compartiment peut s’étendre à 2 niveaux superposés (duplex) pour autant que la somme de leur superficie cumulée ne dépasse pas 2500m</w:t>
      </w:r>
      <w:proofErr w:type="gramStart"/>
      <w:r>
        <w:t>²;</w:t>
      </w:r>
      <w:proofErr w:type="gramEnd"/>
    </w:p>
    <w:p w14:paraId="360DC389" w14:textId="77777777" w:rsidR="00145012" w:rsidRDefault="00145012" w:rsidP="008A771B">
      <w:pPr>
        <w:ind w:left="993" w:hanging="426"/>
      </w:pPr>
      <w:r>
        <w:t>c)</w:t>
      </w:r>
      <w:r>
        <w:tab/>
        <w:t>la hauteur d’un compartiment peut s’étendre à 3 niveaux superposés (triplex) pour autant que la somme de leur superficie cumulée ne dépasse pas 500m² et que ce compartiment soit équipé :</w:t>
      </w:r>
    </w:p>
    <w:p w14:paraId="49132A39" w14:textId="77777777" w:rsidR="00145012" w:rsidRDefault="00145012" w:rsidP="008A771B">
      <w:pPr>
        <w:ind w:left="1276" w:hanging="283"/>
      </w:pPr>
      <w:r>
        <w:t>-</w:t>
      </w:r>
      <w:r>
        <w:tab/>
        <w:t>soit d’une installation de détection automatique d’incendie de type centralisé.</w:t>
      </w:r>
    </w:p>
    <w:p w14:paraId="7F47A32C" w14:textId="77777777" w:rsidR="00145012" w:rsidRDefault="00145012" w:rsidP="008A771B">
      <w:pPr>
        <w:ind w:left="1276" w:hanging="283"/>
      </w:pPr>
      <w:r>
        <w:t>-</w:t>
      </w:r>
      <w:r>
        <w:tab/>
        <w:t>soit de détecteurs d’incendie autonomes.</w:t>
      </w:r>
    </w:p>
    <w:p w14:paraId="3C5898B9" w14:textId="77777777" w:rsidR="00F350C2" w:rsidRDefault="00145012" w:rsidP="00326CDC">
      <w:pPr>
        <w:ind w:left="1276"/>
      </w:pPr>
      <w:r>
        <w:t xml:space="preserve">Dans les 2 cas, les détecteurs de fumées sont au moins placés à raison d’un appareil par local de moins de 80m² et d’un appareil par tranche de 80m² entamée dans les autres </w:t>
      </w:r>
      <w:proofErr w:type="gramStart"/>
      <w:r>
        <w:t>locaux;</w:t>
      </w:r>
      <w:proofErr w:type="gramEnd"/>
      <w:r>
        <w:t xml:space="preserve"> dans les cuisines, le détecteur est de type thermique ou thermo-vélocimétrique. </w:t>
      </w:r>
    </w:p>
    <w:p w14:paraId="0DADA329" w14:textId="14AA5A92" w:rsidR="00145012" w:rsidRDefault="00F350C2" w:rsidP="00F350C2">
      <w:pPr>
        <w:ind w:left="567" w:hanging="567"/>
      </w:pPr>
      <w:r>
        <w:t>2.1.3</w:t>
      </w:r>
      <w:r>
        <w:tab/>
      </w:r>
      <w:r w:rsidR="00145012">
        <w:t>Un compartiment peut dépasser les limites de superficie et/ou de nombre de niveaux cités aux alinéas précédents à la condition qu’il soit équipé d’installations actives de protection contre l’incendie (détection automatique, désenfumage, extinction automatique...) déterminées par la zone de secours.</w:t>
      </w:r>
    </w:p>
    <w:p w14:paraId="47C0EBEB" w14:textId="4AD9750D" w:rsidR="00145012" w:rsidRDefault="00E03282" w:rsidP="00396808">
      <w:pPr>
        <w:pStyle w:val="Titre2"/>
        <w:ind w:left="567" w:hanging="567"/>
      </w:pPr>
      <w:bookmarkStart w:id="12" w:name="_Toc237974181"/>
      <w:r>
        <w:t>2.2</w:t>
      </w:r>
      <w:r>
        <w:tab/>
      </w:r>
      <w:r w:rsidR="00145012">
        <w:t>Evacuation des compartiments accessibles au public</w:t>
      </w:r>
      <w:bookmarkEnd w:id="12"/>
    </w:p>
    <w:p w14:paraId="367BBFA0" w14:textId="6E50E824" w:rsidR="00145012" w:rsidRPr="00785641" w:rsidRDefault="00785641" w:rsidP="00980F8A">
      <w:r>
        <w:t>2</w:t>
      </w:r>
      <w:r w:rsidR="00145012" w:rsidRPr="00785641">
        <w:t>.2.1.</w:t>
      </w:r>
      <w:r w:rsidR="00145012" w:rsidRPr="00785641">
        <w:tab/>
        <w:t>Généralités</w:t>
      </w:r>
    </w:p>
    <w:p w14:paraId="148342B9" w14:textId="5346F776" w:rsidR="00145012" w:rsidRPr="00785641" w:rsidRDefault="00785641" w:rsidP="00785641">
      <w:pPr>
        <w:ind w:left="851" w:hanging="851"/>
      </w:pPr>
      <w:r>
        <w:rPr>
          <w:rStyle w:val="Titre4Car"/>
          <w:color w:val="auto"/>
        </w:rPr>
        <w:t>2</w:t>
      </w:r>
      <w:r w:rsidR="00145012" w:rsidRPr="00785641">
        <w:rPr>
          <w:rStyle w:val="Titre4Car"/>
          <w:color w:val="auto"/>
        </w:rPr>
        <w:t>.2.1.1.</w:t>
      </w:r>
      <w:r w:rsidR="00145012" w:rsidRPr="00785641">
        <w:tab/>
        <w:t>Les escaliers, dégagements et sorties ainsi que les portes et voies qui y conduisent permettent une évacuation rapide et aisée des personnes. Ils ne peuvent pas être encombrés par des objets présentant un risque d’incendie ou constituant une entrave à la circulation des personnes.</w:t>
      </w:r>
    </w:p>
    <w:p w14:paraId="0AA36BB5" w14:textId="77777777" w:rsidR="00145012" w:rsidRPr="00785641" w:rsidRDefault="00145012" w:rsidP="00785641">
      <w:pPr>
        <w:ind w:left="851"/>
      </w:pPr>
      <w:r w:rsidRPr="00785641">
        <w:t xml:space="preserve">L’emploi de tentures, rideaux… au travers des voies d’évacuation, ou masquant les issues ou en gênant l’utilisation est </w:t>
      </w:r>
      <w:proofErr w:type="gramStart"/>
      <w:r w:rsidRPr="00785641">
        <w:t>interdit</w:t>
      </w:r>
      <w:proofErr w:type="gramEnd"/>
      <w:r w:rsidRPr="00785641">
        <w:t>.</w:t>
      </w:r>
    </w:p>
    <w:p w14:paraId="36EE15F4" w14:textId="7C9CDFE1" w:rsidR="00145012" w:rsidRPr="00785641" w:rsidRDefault="00785641" w:rsidP="003E65D2">
      <w:pPr>
        <w:ind w:left="851" w:hanging="851"/>
      </w:pPr>
      <w:r>
        <w:rPr>
          <w:rStyle w:val="Titre4Car"/>
          <w:color w:val="auto"/>
        </w:rPr>
        <w:lastRenderedPageBreak/>
        <w:t>2</w:t>
      </w:r>
      <w:r w:rsidR="00145012" w:rsidRPr="00785641">
        <w:rPr>
          <w:rStyle w:val="Titre4Car"/>
          <w:color w:val="auto"/>
        </w:rPr>
        <w:t>.2.1.2.</w:t>
      </w:r>
      <w:r w:rsidR="00145012" w:rsidRPr="00785641">
        <w:rPr>
          <w:rStyle w:val="Titre4Car"/>
          <w:color w:val="auto"/>
        </w:rPr>
        <w:tab/>
      </w:r>
      <w:r w:rsidR="00145012" w:rsidRPr="00785641">
        <w:t>Les voies d’évacuation du public ne peuvent pas traverser de cuisine, local technique, réserve, parking intérieur ou local analogue.</w:t>
      </w:r>
    </w:p>
    <w:p w14:paraId="5F83EA4A" w14:textId="712A77DA" w:rsidR="00145012" w:rsidRPr="00785641" w:rsidRDefault="00785641" w:rsidP="003E65D2">
      <w:pPr>
        <w:ind w:left="851" w:hanging="851"/>
      </w:pPr>
      <w:r w:rsidRPr="003E65D2">
        <w:t>2</w:t>
      </w:r>
      <w:r w:rsidR="00145012" w:rsidRPr="003E65D2">
        <w:t>.2.1.3</w:t>
      </w:r>
      <w:r w:rsidR="00145012" w:rsidRPr="00785641">
        <w:t>.</w:t>
      </w:r>
      <w:r w:rsidR="00145012" w:rsidRPr="00785641">
        <w:tab/>
        <w:t>Les sorties des compartiments donnent accès à l’extérieur, à une cage d’escaliers ou un chemin d’évacuation dont les parois intérieures sont EI60 et dont les portes dans ces parois sont EI130 FA ou FAI jusqu’à l’extérieur. Elles permettent d’aboutir à la voie publique ou à un endroit sûr et à l’air libre dont la superficie est proportionnée à la capacité maximale de l’établissement et permettant de rejoindre la voie publique sans passer par le compartiment sinistré.</w:t>
      </w:r>
    </w:p>
    <w:p w14:paraId="41992503" w14:textId="4C98CE15" w:rsidR="00145012" w:rsidRPr="00785641" w:rsidRDefault="00785641" w:rsidP="003E65D2">
      <w:pPr>
        <w:ind w:left="851" w:hanging="851"/>
      </w:pPr>
      <w:r w:rsidRPr="003E65D2">
        <w:t>2</w:t>
      </w:r>
      <w:r w:rsidR="00145012" w:rsidRPr="003E65D2">
        <w:t>.2.1.4.</w:t>
      </w:r>
      <w:r w:rsidR="00145012" w:rsidRPr="00785641">
        <w:tab/>
        <w:t xml:space="preserve">Lorsque plusieurs sorties sont nécessaires, elles sont situées en zones opposées. Dans ce cas, en atténuation du point </w:t>
      </w:r>
      <w:r w:rsidR="004F71D2">
        <w:t>2</w:t>
      </w:r>
      <w:r w:rsidR="00145012" w:rsidRPr="00785641">
        <w:t>.2.1.3, au maximum la moitié des sorties nécessaires en nombre et en largeur peut donner dans un</w:t>
      </w:r>
      <w:r w:rsidR="00E85EEF" w:rsidRPr="00785641">
        <w:t xml:space="preserve"> </w:t>
      </w:r>
      <w:r w:rsidR="00145012" w:rsidRPr="00785641">
        <w:t>compartiment voisin faisant partie du même établissement et donnant lui-même accès à un lieu sûr.</w:t>
      </w:r>
    </w:p>
    <w:p w14:paraId="15BF3AEB" w14:textId="67A61945" w:rsidR="00145012" w:rsidRPr="00785641" w:rsidRDefault="00785641" w:rsidP="003E65D2">
      <w:pPr>
        <w:ind w:left="851" w:hanging="851"/>
      </w:pPr>
      <w:r w:rsidRPr="003E65D2">
        <w:t>2</w:t>
      </w:r>
      <w:r w:rsidR="00145012" w:rsidRPr="003E65D2">
        <w:t>.2.1.5.</w:t>
      </w:r>
      <w:r w:rsidR="00145012" w:rsidRPr="00785641">
        <w:tab/>
        <w:t>L’évacuation des parties du bâtiment ne faisant pas partie de l’établissement est indépendante de celui-ci, sauf s’il s’agit du logement occupé par l’exploitant.</w:t>
      </w:r>
    </w:p>
    <w:p w14:paraId="222AA145" w14:textId="10635B60" w:rsidR="00145012" w:rsidRPr="00785641" w:rsidRDefault="00785641" w:rsidP="003E65D2">
      <w:pPr>
        <w:ind w:left="851" w:hanging="851"/>
      </w:pPr>
      <w:r w:rsidRPr="003E65D2">
        <w:t>2</w:t>
      </w:r>
      <w:r w:rsidR="00145012" w:rsidRPr="003E65D2">
        <w:t>.2.1.6.</w:t>
      </w:r>
      <w:r w:rsidR="00145012" w:rsidRPr="00785641">
        <w:tab/>
        <w:t>Le parcours à l’air libre est exclu du calcul des distances.</w:t>
      </w:r>
    </w:p>
    <w:p w14:paraId="5DA940B0" w14:textId="152D6D77" w:rsidR="00145012" w:rsidRPr="00785641" w:rsidRDefault="00785641" w:rsidP="00980F8A">
      <w:r w:rsidRPr="00785641">
        <w:t>2</w:t>
      </w:r>
      <w:r w:rsidR="00145012" w:rsidRPr="00785641">
        <w:t>.2.2.</w:t>
      </w:r>
      <w:r w:rsidR="00145012" w:rsidRPr="00785641">
        <w:tab/>
        <w:t>Nombre de sorties et de voies d’évacuation.</w:t>
      </w:r>
    </w:p>
    <w:p w14:paraId="16C77B72" w14:textId="29C7F98B" w:rsidR="00145012" w:rsidRPr="00785641" w:rsidRDefault="005C0D44" w:rsidP="005C0D44">
      <w:pPr>
        <w:ind w:left="851" w:hanging="851"/>
      </w:pPr>
      <w:r>
        <w:rPr>
          <w:rStyle w:val="Titre4Car"/>
          <w:color w:val="auto"/>
        </w:rPr>
        <w:t>2</w:t>
      </w:r>
      <w:r w:rsidR="00145012" w:rsidRPr="00785641">
        <w:rPr>
          <w:rStyle w:val="Titre4Car"/>
          <w:color w:val="auto"/>
        </w:rPr>
        <w:t>.2.2.1.</w:t>
      </w:r>
      <w:r w:rsidR="00145012" w:rsidRPr="00785641">
        <w:tab/>
        <w:t>Aucun point accessible au public d’un établissement ne peut se situer à plus de 45 m d’une sortie.</w:t>
      </w:r>
    </w:p>
    <w:p w14:paraId="7DD792EF" w14:textId="720E6B3B" w:rsidR="00145012" w:rsidRPr="00785641" w:rsidRDefault="005C0D44" w:rsidP="005C0D44">
      <w:pPr>
        <w:ind w:left="851" w:hanging="851"/>
      </w:pPr>
      <w:r>
        <w:rPr>
          <w:rStyle w:val="Titre4Car"/>
          <w:color w:val="auto"/>
        </w:rPr>
        <w:t>2.</w:t>
      </w:r>
      <w:r w:rsidR="00145012" w:rsidRPr="00785641">
        <w:rPr>
          <w:rStyle w:val="Titre4Car"/>
          <w:color w:val="auto"/>
        </w:rPr>
        <w:t>2.2.2.</w:t>
      </w:r>
      <w:r w:rsidR="00145012" w:rsidRPr="00785641">
        <w:tab/>
        <w:t>Sorties des compartiments</w:t>
      </w:r>
    </w:p>
    <w:p w14:paraId="522CE8D0" w14:textId="77777777" w:rsidR="00145012" w:rsidRDefault="00145012" w:rsidP="002E7C6D">
      <w:pPr>
        <w:ind w:left="1134" w:hanging="284"/>
      </w:pPr>
      <w:r>
        <w:t>a)</w:t>
      </w:r>
      <w:r>
        <w:tab/>
        <w:t xml:space="preserve">Capacité du compartiment inférieure ou égale à 499 </w:t>
      </w:r>
      <w:proofErr w:type="gramStart"/>
      <w:r>
        <w:t>personnes:</w:t>
      </w:r>
      <w:proofErr w:type="gramEnd"/>
      <w:r>
        <w:t xml:space="preserve"> 2 sorties.</w:t>
      </w:r>
    </w:p>
    <w:p w14:paraId="1FEC557F" w14:textId="77777777" w:rsidR="00145012" w:rsidRDefault="00145012" w:rsidP="002E7C6D">
      <w:pPr>
        <w:ind w:left="1134" w:hanging="284"/>
      </w:pPr>
      <w:r>
        <w:t>b)</w:t>
      </w:r>
      <w:r>
        <w:tab/>
        <w:t xml:space="preserve">Capacité du compartiment supérieure ou égale à 500 </w:t>
      </w:r>
      <w:proofErr w:type="gramStart"/>
      <w:r>
        <w:t>personnes:</w:t>
      </w:r>
      <w:proofErr w:type="gramEnd"/>
      <w:r>
        <w:t xml:space="preserve"> 2+n sorties, </w:t>
      </w:r>
      <w:proofErr w:type="spellStart"/>
      <w:r>
        <w:t>n étant</w:t>
      </w:r>
      <w:proofErr w:type="spellEnd"/>
      <w:r>
        <w:t xml:space="preserve"> le nombre entier immédiatement supérieur au quotient de la capacité du compartiment par 1000.</w:t>
      </w:r>
    </w:p>
    <w:p w14:paraId="241009F0" w14:textId="3A6958D6" w:rsidR="00145012" w:rsidRPr="002E7C6D" w:rsidRDefault="002E7C6D" w:rsidP="002E7C6D">
      <w:pPr>
        <w:ind w:left="851" w:hanging="851"/>
      </w:pPr>
      <w:r>
        <w:rPr>
          <w:rStyle w:val="Titre4Car"/>
          <w:color w:val="auto"/>
        </w:rPr>
        <w:t>2</w:t>
      </w:r>
      <w:r w:rsidR="00145012" w:rsidRPr="002E7C6D">
        <w:rPr>
          <w:rStyle w:val="Titre4Car"/>
          <w:color w:val="auto"/>
        </w:rPr>
        <w:t>.2.2.3.</w:t>
      </w:r>
      <w:r w:rsidR="00145012" w:rsidRPr="002E7C6D">
        <w:rPr>
          <w:rStyle w:val="Titre4Car"/>
          <w:color w:val="auto"/>
        </w:rPr>
        <w:tab/>
      </w:r>
      <w:r w:rsidR="00145012" w:rsidRPr="002E7C6D">
        <w:t xml:space="preserve">Au niveau situé sous le niveau d’évacuation le plus </w:t>
      </w:r>
      <w:proofErr w:type="gramStart"/>
      <w:r w:rsidR="00145012" w:rsidRPr="002E7C6D">
        <w:t>bas:</w:t>
      </w:r>
      <w:proofErr w:type="gramEnd"/>
    </w:p>
    <w:p w14:paraId="165A0C83" w14:textId="77777777" w:rsidR="00145012" w:rsidRPr="002E7C6D" w:rsidRDefault="00145012" w:rsidP="002E7C6D">
      <w:pPr>
        <w:ind w:left="1276" w:hanging="426"/>
      </w:pPr>
      <w:r w:rsidRPr="002E7C6D">
        <w:t>a)</w:t>
      </w:r>
      <w:r w:rsidRPr="002E7C6D">
        <w:tab/>
        <w:t xml:space="preserve">Capacité du niveau inférieure ou égale à 99 </w:t>
      </w:r>
      <w:proofErr w:type="gramStart"/>
      <w:r w:rsidRPr="002E7C6D">
        <w:t>personnes:</w:t>
      </w:r>
      <w:proofErr w:type="gramEnd"/>
      <w:r w:rsidRPr="002E7C6D">
        <w:t xml:space="preserve"> 2 voies d’évacuation.</w:t>
      </w:r>
    </w:p>
    <w:p w14:paraId="179ECCA4" w14:textId="77777777" w:rsidR="00145012" w:rsidRPr="002E7C6D" w:rsidRDefault="00145012" w:rsidP="002E7C6D">
      <w:pPr>
        <w:ind w:left="1276" w:hanging="426"/>
      </w:pPr>
      <w:r w:rsidRPr="002E7C6D">
        <w:t>b)</w:t>
      </w:r>
      <w:r w:rsidRPr="002E7C6D">
        <w:tab/>
        <w:t xml:space="preserve">Capacité du niveau comprise entre 100 et 499 </w:t>
      </w:r>
      <w:proofErr w:type="gramStart"/>
      <w:r w:rsidRPr="002E7C6D">
        <w:t>personnes:</w:t>
      </w:r>
      <w:proofErr w:type="gramEnd"/>
      <w:r w:rsidRPr="002E7C6D">
        <w:t xml:space="preserve"> 2 voies d’évacuation indépendantes.</w:t>
      </w:r>
    </w:p>
    <w:p w14:paraId="421D7B42" w14:textId="77777777" w:rsidR="00145012" w:rsidRPr="002E7C6D" w:rsidRDefault="00145012" w:rsidP="002E7C6D">
      <w:pPr>
        <w:ind w:left="1276" w:hanging="426"/>
      </w:pPr>
      <w:r w:rsidRPr="002E7C6D">
        <w:t>c)</w:t>
      </w:r>
      <w:r w:rsidRPr="002E7C6D">
        <w:tab/>
        <w:t xml:space="preserve">Capacité du niveau supérieure ou égale à 500 </w:t>
      </w:r>
      <w:proofErr w:type="gramStart"/>
      <w:r w:rsidRPr="002E7C6D">
        <w:t>personnes:</w:t>
      </w:r>
      <w:proofErr w:type="gramEnd"/>
      <w:r w:rsidRPr="002E7C6D">
        <w:t xml:space="preserve"> 2+n voies d’évacuation indépendantes, </w:t>
      </w:r>
      <w:proofErr w:type="spellStart"/>
      <w:r w:rsidRPr="002E7C6D">
        <w:t>n étant</w:t>
      </w:r>
      <w:proofErr w:type="spellEnd"/>
      <w:r w:rsidRPr="002E7C6D">
        <w:t xml:space="preserve"> le nombre entier immédiatement supérieur au quotient de la capacité du niveau par 1000.</w:t>
      </w:r>
    </w:p>
    <w:p w14:paraId="4152438D" w14:textId="4C69AAE1" w:rsidR="00145012" w:rsidRPr="002E7C6D" w:rsidRDefault="00C26703" w:rsidP="00C26703">
      <w:pPr>
        <w:ind w:left="851" w:hanging="851"/>
      </w:pPr>
      <w:r>
        <w:rPr>
          <w:rStyle w:val="Titre4Car"/>
          <w:color w:val="auto"/>
        </w:rPr>
        <w:t>2</w:t>
      </w:r>
      <w:r w:rsidR="00145012" w:rsidRPr="002E7C6D">
        <w:rPr>
          <w:rStyle w:val="Titre4Car"/>
          <w:color w:val="auto"/>
        </w:rPr>
        <w:t>.2.2.4.</w:t>
      </w:r>
      <w:r w:rsidR="00145012" w:rsidRPr="002E7C6D">
        <w:rPr>
          <w:rStyle w:val="Titre4Car"/>
          <w:color w:val="auto"/>
        </w:rPr>
        <w:tab/>
      </w:r>
      <w:r w:rsidR="00145012" w:rsidRPr="002E7C6D">
        <w:t xml:space="preserve">Aux niveaux situés au-dessus du niveau d’évacuation le plus </w:t>
      </w:r>
      <w:proofErr w:type="gramStart"/>
      <w:r w:rsidR="00145012" w:rsidRPr="002E7C6D">
        <w:t>haut:</w:t>
      </w:r>
      <w:proofErr w:type="gramEnd"/>
    </w:p>
    <w:p w14:paraId="0BF64C5F" w14:textId="77777777" w:rsidR="00145012" w:rsidRPr="002E7C6D" w:rsidRDefault="00145012" w:rsidP="00C26703">
      <w:pPr>
        <w:ind w:left="1276" w:hanging="426"/>
      </w:pPr>
      <w:r w:rsidRPr="002E7C6D">
        <w:t>a)</w:t>
      </w:r>
      <w:r w:rsidRPr="002E7C6D">
        <w:tab/>
        <w:t xml:space="preserve">Capacité cumulée du niveau considéré et des niveaux supérieurs faisant partie du même compartiment inférieure ou égale à 99 </w:t>
      </w:r>
      <w:proofErr w:type="gramStart"/>
      <w:r w:rsidRPr="002E7C6D">
        <w:t>personnes:</w:t>
      </w:r>
      <w:proofErr w:type="gramEnd"/>
      <w:r w:rsidRPr="002E7C6D">
        <w:t xml:space="preserve"> 2 voies d’évacuation.</w:t>
      </w:r>
    </w:p>
    <w:p w14:paraId="02DC98F4" w14:textId="77777777" w:rsidR="00145012" w:rsidRPr="002E7C6D" w:rsidRDefault="00145012" w:rsidP="00C26703">
      <w:pPr>
        <w:ind w:left="1276" w:hanging="426"/>
      </w:pPr>
      <w:r w:rsidRPr="002E7C6D">
        <w:lastRenderedPageBreak/>
        <w:t>b)</w:t>
      </w:r>
      <w:r w:rsidRPr="002E7C6D">
        <w:tab/>
        <w:t xml:space="preserve">Capacité cumulée du niveau considéré et des niveaux supérieurs faisant partie du même compartiment comprise entre 100 et 499 </w:t>
      </w:r>
      <w:proofErr w:type="gramStart"/>
      <w:r w:rsidRPr="002E7C6D">
        <w:t>personnes:</w:t>
      </w:r>
      <w:proofErr w:type="gramEnd"/>
      <w:r w:rsidRPr="002E7C6D">
        <w:t xml:space="preserve"> 2 voies d’évacuation indépendantes.</w:t>
      </w:r>
    </w:p>
    <w:p w14:paraId="63E48435" w14:textId="77777777" w:rsidR="00145012" w:rsidRPr="002E7C6D" w:rsidRDefault="00145012" w:rsidP="00C26703">
      <w:pPr>
        <w:ind w:left="1276" w:hanging="426"/>
      </w:pPr>
      <w:r w:rsidRPr="002E7C6D">
        <w:t>c)</w:t>
      </w:r>
      <w:r w:rsidRPr="002E7C6D">
        <w:tab/>
        <w:t xml:space="preserve">Capacité cumulée du niveau considéré et des niveaux supérieurs faisant partie du même compartiment supérieure ou égale à 500 </w:t>
      </w:r>
      <w:proofErr w:type="gramStart"/>
      <w:r w:rsidRPr="002E7C6D">
        <w:t>personnes:</w:t>
      </w:r>
      <w:proofErr w:type="gramEnd"/>
      <w:r w:rsidRPr="002E7C6D">
        <w:t xml:space="preserve"> 2+n voies d’évacuation indépendantes, </w:t>
      </w:r>
      <w:proofErr w:type="spellStart"/>
      <w:r w:rsidRPr="002E7C6D">
        <w:t>n étant</w:t>
      </w:r>
      <w:proofErr w:type="spellEnd"/>
      <w:r w:rsidRPr="002E7C6D">
        <w:t xml:space="preserve"> le nombre entier immédiatement supérieur au quotient de la capacité cumulée par 1000.</w:t>
      </w:r>
    </w:p>
    <w:p w14:paraId="29F2E9A0" w14:textId="5E72AA8B" w:rsidR="00145012" w:rsidRPr="002E7C6D" w:rsidRDefault="00C26703" w:rsidP="00C26703">
      <w:pPr>
        <w:ind w:left="851" w:hanging="851"/>
      </w:pPr>
      <w:r>
        <w:rPr>
          <w:rStyle w:val="Titre4Car"/>
          <w:color w:val="auto"/>
        </w:rPr>
        <w:t>2</w:t>
      </w:r>
      <w:r w:rsidR="00145012" w:rsidRPr="002E7C6D">
        <w:rPr>
          <w:rStyle w:val="Titre4Car"/>
          <w:color w:val="auto"/>
        </w:rPr>
        <w:t>.2.2.5</w:t>
      </w:r>
      <w:r w:rsidR="00145012" w:rsidRPr="002E7C6D">
        <w:t>.</w:t>
      </w:r>
      <w:r w:rsidR="00145012" w:rsidRPr="002E7C6D">
        <w:tab/>
        <w:t>Sorties des locaux</w:t>
      </w:r>
    </w:p>
    <w:p w14:paraId="66F96661" w14:textId="77777777" w:rsidR="00145012" w:rsidRPr="002E7C6D" w:rsidRDefault="00145012" w:rsidP="00C26703">
      <w:pPr>
        <w:ind w:left="1418" w:hanging="426"/>
      </w:pPr>
      <w:r w:rsidRPr="002E7C6D">
        <w:t>a)</w:t>
      </w:r>
      <w:r w:rsidRPr="002E7C6D">
        <w:tab/>
        <w:t xml:space="preserve">Capacité du local inférieure ou égale à 99 </w:t>
      </w:r>
      <w:proofErr w:type="gramStart"/>
      <w:r w:rsidRPr="002E7C6D">
        <w:t>personnes:</w:t>
      </w:r>
      <w:proofErr w:type="gramEnd"/>
      <w:r w:rsidRPr="002E7C6D">
        <w:t xml:space="preserve"> 1 sortie.</w:t>
      </w:r>
    </w:p>
    <w:p w14:paraId="08D98D7B" w14:textId="77777777" w:rsidR="00145012" w:rsidRPr="002E7C6D" w:rsidRDefault="00145012" w:rsidP="00C26703">
      <w:pPr>
        <w:ind w:left="1418" w:hanging="426"/>
      </w:pPr>
      <w:r w:rsidRPr="002E7C6D">
        <w:t>b)</w:t>
      </w:r>
      <w:r w:rsidRPr="002E7C6D">
        <w:tab/>
        <w:t xml:space="preserve">Capacité du local comprise entre 100 et 499 </w:t>
      </w:r>
      <w:proofErr w:type="gramStart"/>
      <w:r w:rsidRPr="002E7C6D">
        <w:t>personnes:</w:t>
      </w:r>
      <w:proofErr w:type="gramEnd"/>
      <w:r w:rsidRPr="002E7C6D">
        <w:t xml:space="preserve"> 2 sorties.</w:t>
      </w:r>
    </w:p>
    <w:p w14:paraId="1D154CED" w14:textId="77777777" w:rsidR="00145012" w:rsidRPr="002E7C6D" w:rsidRDefault="00145012" w:rsidP="00C26703">
      <w:pPr>
        <w:ind w:left="1418" w:hanging="426"/>
      </w:pPr>
      <w:r w:rsidRPr="002E7C6D">
        <w:t>c)</w:t>
      </w:r>
      <w:r w:rsidRPr="002E7C6D">
        <w:tab/>
        <w:t xml:space="preserve">Capacité du local supérieure ou égale à 500 </w:t>
      </w:r>
      <w:proofErr w:type="gramStart"/>
      <w:r w:rsidRPr="002E7C6D">
        <w:t>personnes:</w:t>
      </w:r>
      <w:proofErr w:type="gramEnd"/>
      <w:r w:rsidRPr="002E7C6D">
        <w:t xml:space="preserve"> 2+n sorties, </w:t>
      </w:r>
      <w:proofErr w:type="spellStart"/>
      <w:r w:rsidRPr="002E7C6D">
        <w:t>n étant</w:t>
      </w:r>
      <w:proofErr w:type="spellEnd"/>
      <w:r w:rsidRPr="002E7C6D">
        <w:t xml:space="preserve"> le nombre entier immédiatement supérieur au quotient de la capacité cumulée par 1000.</w:t>
      </w:r>
    </w:p>
    <w:p w14:paraId="683ACDD6" w14:textId="6B0FE0CF" w:rsidR="00145012" w:rsidRPr="002E7C6D" w:rsidRDefault="007A3284" w:rsidP="007A3284">
      <w:pPr>
        <w:ind w:left="851" w:hanging="851"/>
      </w:pPr>
      <w:r>
        <w:rPr>
          <w:rStyle w:val="Titre4Car"/>
          <w:color w:val="auto"/>
        </w:rPr>
        <w:t>2</w:t>
      </w:r>
      <w:r w:rsidR="00145012" w:rsidRPr="002E7C6D">
        <w:rPr>
          <w:rStyle w:val="Titre4Car"/>
          <w:color w:val="auto"/>
        </w:rPr>
        <w:t>.2.2.6.</w:t>
      </w:r>
      <w:r w:rsidR="00145012" w:rsidRPr="002E7C6D">
        <w:rPr>
          <w:rStyle w:val="Titre4Car"/>
          <w:color w:val="auto"/>
        </w:rPr>
        <w:tab/>
      </w:r>
      <w:r w:rsidR="00145012" w:rsidRPr="002E7C6D">
        <w:t>Exceptions</w:t>
      </w:r>
    </w:p>
    <w:p w14:paraId="32F784E0" w14:textId="77777777" w:rsidR="00145012" w:rsidRPr="002E7C6D" w:rsidRDefault="00145012" w:rsidP="007A3284">
      <w:pPr>
        <w:ind w:left="1418" w:hanging="568"/>
      </w:pPr>
      <w:r w:rsidRPr="002E7C6D">
        <w:t>a)</w:t>
      </w:r>
      <w:r w:rsidRPr="002E7C6D">
        <w:tab/>
        <w:t>Un seul escalier suffit pour le niveau où seuls les sanitaires et/ou le vestiaire à manteaux sont accessibles au public.</w:t>
      </w:r>
    </w:p>
    <w:p w14:paraId="5CB1620F" w14:textId="59C7DC5D" w:rsidR="00145012" w:rsidRPr="002E7C6D" w:rsidRDefault="00145012" w:rsidP="007A3284">
      <w:pPr>
        <w:ind w:left="1418" w:hanging="568"/>
      </w:pPr>
      <w:r w:rsidRPr="002E7C6D">
        <w:t>b)</w:t>
      </w:r>
      <w:r w:rsidRPr="002E7C6D">
        <w:tab/>
        <w:t>Un seul escalier suffit pour le niveau immédiatement supérieur (noté R+1 ci-dessous) au niveau d’évacuation le plus haut si (conditions cumulatives)</w:t>
      </w:r>
      <w:r w:rsidR="00081C16">
        <w:t xml:space="preserve"> </w:t>
      </w:r>
      <w:r w:rsidRPr="002E7C6D">
        <w:t>:</w:t>
      </w:r>
    </w:p>
    <w:p w14:paraId="0BE0A1E8" w14:textId="77777777" w:rsidR="00145012" w:rsidRPr="002E7C6D" w:rsidRDefault="00145012" w:rsidP="00081C16">
      <w:pPr>
        <w:ind w:left="1985" w:hanging="567"/>
      </w:pPr>
      <w:r w:rsidRPr="002E7C6D">
        <w:t>-</w:t>
      </w:r>
      <w:r w:rsidRPr="002E7C6D">
        <w:tab/>
        <w:t xml:space="preserve">les niveaux supérieurs au R+1 ne sont pas accessibles au </w:t>
      </w:r>
      <w:proofErr w:type="gramStart"/>
      <w:r w:rsidRPr="002E7C6D">
        <w:t>public;</w:t>
      </w:r>
      <w:proofErr w:type="gramEnd"/>
    </w:p>
    <w:p w14:paraId="43AFF761" w14:textId="77777777" w:rsidR="00145012" w:rsidRPr="002E7C6D" w:rsidRDefault="00145012" w:rsidP="00081C16">
      <w:pPr>
        <w:ind w:left="1985" w:hanging="567"/>
      </w:pPr>
      <w:r w:rsidRPr="002E7C6D">
        <w:t>-</w:t>
      </w:r>
      <w:r w:rsidRPr="002E7C6D">
        <w:tab/>
        <w:t>la densité d’occupation est inférieure ou égale à 1 personne/m</w:t>
      </w:r>
      <w:proofErr w:type="gramStart"/>
      <w:r w:rsidRPr="002E7C6D">
        <w:t>²;</w:t>
      </w:r>
      <w:proofErr w:type="gramEnd"/>
    </w:p>
    <w:p w14:paraId="50B2239F" w14:textId="77777777" w:rsidR="00145012" w:rsidRPr="002E7C6D" w:rsidRDefault="00145012" w:rsidP="00081C16">
      <w:pPr>
        <w:ind w:left="1985" w:hanging="567"/>
      </w:pPr>
      <w:r w:rsidRPr="002E7C6D">
        <w:t>-</w:t>
      </w:r>
      <w:r w:rsidRPr="002E7C6D">
        <w:tab/>
        <w:t xml:space="preserve">la capacité du niveau R+1 est inférieure ou égale à 49 </w:t>
      </w:r>
      <w:proofErr w:type="gramStart"/>
      <w:r w:rsidRPr="002E7C6D">
        <w:t>personnes;</w:t>
      </w:r>
      <w:proofErr w:type="gramEnd"/>
    </w:p>
    <w:p w14:paraId="5D0D6D5E" w14:textId="77777777" w:rsidR="00145012" w:rsidRPr="002E7C6D" w:rsidRDefault="00145012" w:rsidP="00081C16">
      <w:pPr>
        <w:ind w:left="1985" w:hanging="567"/>
      </w:pPr>
      <w:r w:rsidRPr="002E7C6D">
        <w:t>-</w:t>
      </w:r>
      <w:r w:rsidRPr="002E7C6D">
        <w:tab/>
        <w:t xml:space="preserve">la distance maximale de tout point accessible au public du R+1 jusqu’à la sortie est de maximum 30 </w:t>
      </w:r>
      <w:proofErr w:type="gramStart"/>
      <w:r w:rsidRPr="002E7C6D">
        <w:t>mètres;</w:t>
      </w:r>
      <w:proofErr w:type="gramEnd"/>
    </w:p>
    <w:p w14:paraId="67298A7C" w14:textId="77777777" w:rsidR="00145012" w:rsidRPr="002E7C6D" w:rsidRDefault="00145012" w:rsidP="00081C16">
      <w:pPr>
        <w:ind w:left="1985" w:hanging="567"/>
      </w:pPr>
      <w:r w:rsidRPr="002E7C6D">
        <w:t>-</w:t>
      </w:r>
      <w:r w:rsidRPr="002E7C6D">
        <w:tab/>
        <w:t>l’espace accessible au public du niveau R+1 dispose d’une baie de façade accessible aux échelles de la zone de secours, permettant l’évacuation.</w:t>
      </w:r>
    </w:p>
    <w:p w14:paraId="3FB2A0FF" w14:textId="23A2172B" w:rsidR="00145012" w:rsidRPr="002E7C6D" w:rsidRDefault="00145012" w:rsidP="00081C16">
      <w:pPr>
        <w:tabs>
          <w:tab w:val="left" w:pos="851"/>
        </w:tabs>
        <w:ind w:left="1418" w:hanging="568"/>
      </w:pPr>
      <w:r w:rsidRPr="002E7C6D">
        <w:t>c)</w:t>
      </w:r>
      <w:r w:rsidRPr="002E7C6D">
        <w:tab/>
        <w:t>Une seule cage d’escaliers suffit pour les 2 niveaux immédiatement supérieurs (notés respectivement R+1 et R+2 ci-dessous) au niveau d’évacuation le plus haut si (conditions cumulatives)</w:t>
      </w:r>
      <w:r w:rsidR="00081C16">
        <w:t xml:space="preserve"> </w:t>
      </w:r>
      <w:r w:rsidRPr="002E7C6D">
        <w:t>:</w:t>
      </w:r>
    </w:p>
    <w:p w14:paraId="42D72A55" w14:textId="77777777" w:rsidR="00145012" w:rsidRPr="002E7C6D" w:rsidRDefault="00145012" w:rsidP="00081C16">
      <w:pPr>
        <w:ind w:left="1985" w:hanging="567"/>
      </w:pPr>
      <w:r w:rsidRPr="002E7C6D">
        <w:t>-</w:t>
      </w:r>
      <w:r w:rsidRPr="002E7C6D">
        <w:tab/>
        <w:t xml:space="preserve">les niveaux supérieurs au R+2 ne sont pas accessibles au </w:t>
      </w:r>
      <w:proofErr w:type="gramStart"/>
      <w:r w:rsidRPr="002E7C6D">
        <w:t>public;</w:t>
      </w:r>
      <w:proofErr w:type="gramEnd"/>
    </w:p>
    <w:p w14:paraId="537FD499" w14:textId="77777777" w:rsidR="00145012" w:rsidRPr="002E7C6D" w:rsidRDefault="00145012" w:rsidP="00081C16">
      <w:pPr>
        <w:ind w:left="1985" w:hanging="567"/>
      </w:pPr>
      <w:r w:rsidRPr="002E7C6D">
        <w:t>-</w:t>
      </w:r>
      <w:r w:rsidRPr="002E7C6D">
        <w:tab/>
        <w:t>la densité d’occupation est inférieure ou égale à 1 personne/m</w:t>
      </w:r>
      <w:proofErr w:type="gramStart"/>
      <w:r w:rsidRPr="002E7C6D">
        <w:t>²;</w:t>
      </w:r>
      <w:proofErr w:type="gramEnd"/>
    </w:p>
    <w:p w14:paraId="6A0BC3A0" w14:textId="77777777" w:rsidR="00145012" w:rsidRPr="002E7C6D" w:rsidRDefault="00145012" w:rsidP="00081C16">
      <w:pPr>
        <w:ind w:left="1985" w:hanging="567"/>
      </w:pPr>
      <w:r w:rsidRPr="002E7C6D">
        <w:t>-</w:t>
      </w:r>
      <w:r w:rsidRPr="002E7C6D">
        <w:tab/>
        <w:t xml:space="preserve">la capacité des niveaux R+1 et R+2 est inférieure ou égale à 49 personnes par </w:t>
      </w:r>
      <w:proofErr w:type="gramStart"/>
      <w:r w:rsidRPr="002E7C6D">
        <w:t>niveau;</w:t>
      </w:r>
      <w:proofErr w:type="gramEnd"/>
    </w:p>
    <w:p w14:paraId="605CCD5B" w14:textId="77777777" w:rsidR="00145012" w:rsidRPr="002E7C6D" w:rsidRDefault="00145012" w:rsidP="00081C16">
      <w:pPr>
        <w:ind w:left="1985" w:hanging="567"/>
      </w:pPr>
      <w:r w:rsidRPr="002E7C6D">
        <w:t>-</w:t>
      </w:r>
      <w:r w:rsidRPr="002E7C6D">
        <w:tab/>
        <w:t xml:space="preserve">la distance maximale de tout point accessible au public des niveaux R+1 et R+2 jusqu’à la cage d’escaliers est de maximum 30 </w:t>
      </w:r>
      <w:proofErr w:type="gramStart"/>
      <w:r w:rsidRPr="002E7C6D">
        <w:t>mètres;</w:t>
      </w:r>
      <w:proofErr w:type="gramEnd"/>
    </w:p>
    <w:p w14:paraId="0257FFA0" w14:textId="033D5E9C" w:rsidR="00145012" w:rsidRPr="002E7C6D" w:rsidRDefault="00145012" w:rsidP="00081C16">
      <w:pPr>
        <w:ind w:left="1985" w:hanging="567"/>
      </w:pPr>
      <w:r w:rsidRPr="002E7C6D">
        <w:lastRenderedPageBreak/>
        <w:t>-</w:t>
      </w:r>
      <w:r w:rsidRPr="002E7C6D">
        <w:tab/>
        <w:t>l’espace accessible au public des niveaux R+1 et R+2 dispose à chaque niveau d’une baie de façade accessible aux échelles (R+1) et</w:t>
      </w:r>
      <w:r w:rsidR="00081C16">
        <w:t xml:space="preserve"> </w:t>
      </w:r>
      <w:r w:rsidRPr="002E7C6D">
        <w:t>auto-échelles (R+2) de la zone de secours, permettant l’évacuation.</w:t>
      </w:r>
    </w:p>
    <w:p w14:paraId="798769B8" w14:textId="5E55FB99" w:rsidR="00145012" w:rsidRPr="002E7C6D" w:rsidRDefault="00145012" w:rsidP="00081C16">
      <w:pPr>
        <w:ind w:left="1418" w:hanging="568"/>
      </w:pPr>
      <w:r w:rsidRPr="002E7C6D">
        <w:t>d)</w:t>
      </w:r>
      <w:r w:rsidRPr="002E7C6D">
        <w:tab/>
        <w:t>Au(x) niveau(x) d’évacuation, une seule sortie directe du compartiment vers l’extérieur suffit si (conditions cumulatives)</w:t>
      </w:r>
      <w:r w:rsidR="00081C16">
        <w:t xml:space="preserve"> </w:t>
      </w:r>
      <w:r w:rsidRPr="002E7C6D">
        <w:t>:</w:t>
      </w:r>
    </w:p>
    <w:p w14:paraId="5AEFACB9" w14:textId="77777777" w:rsidR="00145012" w:rsidRPr="002E7C6D" w:rsidRDefault="00145012" w:rsidP="006152C1">
      <w:pPr>
        <w:ind w:left="1985" w:hanging="567"/>
      </w:pPr>
      <w:r w:rsidRPr="002E7C6D">
        <w:t>-</w:t>
      </w:r>
      <w:r w:rsidRPr="002E7C6D">
        <w:tab/>
        <w:t>la densité d’occupation est inférieure ou égale à 1 personne/m</w:t>
      </w:r>
      <w:proofErr w:type="gramStart"/>
      <w:r w:rsidRPr="002E7C6D">
        <w:t>²;</w:t>
      </w:r>
      <w:proofErr w:type="gramEnd"/>
    </w:p>
    <w:p w14:paraId="37C20DB3" w14:textId="77777777" w:rsidR="00145012" w:rsidRPr="002E7C6D" w:rsidRDefault="00145012" w:rsidP="006152C1">
      <w:pPr>
        <w:ind w:left="1985" w:hanging="567"/>
      </w:pPr>
      <w:r w:rsidRPr="002E7C6D">
        <w:t>-</w:t>
      </w:r>
      <w:r w:rsidRPr="002E7C6D">
        <w:tab/>
        <w:t>la distance maximale de tout point accessible au public du compartiment jusqu'à la sortie est de maximum 30 mètres.</w:t>
      </w:r>
    </w:p>
    <w:p w14:paraId="174EC744" w14:textId="55C3951F" w:rsidR="00145012" w:rsidRPr="002E7C6D" w:rsidRDefault="00145012" w:rsidP="006152C1">
      <w:pPr>
        <w:ind w:left="1985" w:hanging="567"/>
      </w:pPr>
      <w:r w:rsidRPr="002E7C6D">
        <w:t>-</w:t>
      </w:r>
      <w:r w:rsidRPr="002E7C6D">
        <w:tab/>
        <w:t>l’espace accessible au public du compartiment dispose à chaque niveau (hors niveau(x) d’évacuation) d’une baie de façade accessible aux</w:t>
      </w:r>
      <w:r w:rsidR="00081C16">
        <w:t xml:space="preserve"> </w:t>
      </w:r>
      <w:r w:rsidRPr="002E7C6D">
        <w:t>auto-échelles de la zone de secours, permettant l’évacuation.</w:t>
      </w:r>
    </w:p>
    <w:p w14:paraId="443F432F" w14:textId="4B3C9D1A" w:rsidR="00145012" w:rsidRPr="002E7C6D" w:rsidRDefault="00145012" w:rsidP="006152C1">
      <w:pPr>
        <w:ind w:left="1985" w:hanging="567"/>
      </w:pPr>
      <w:r w:rsidRPr="002E7C6D">
        <w:t>-</w:t>
      </w:r>
      <w:r w:rsidRPr="002E7C6D">
        <w:tab/>
        <w:t>pour les compartiments qui font intégralement partie d’un bâtiment existant ou d’une partie de bâtiment existant</w:t>
      </w:r>
      <w:r w:rsidR="00081C16">
        <w:t xml:space="preserve"> </w:t>
      </w:r>
      <w:r w:rsidRPr="002E7C6D">
        <w:t>:</w:t>
      </w:r>
    </w:p>
    <w:p w14:paraId="4A0146DA" w14:textId="77777777" w:rsidR="00145012" w:rsidRPr="002E7C6D" w:rsidRDefault="00145012" w:rsidP="006152C1">
      <w:pPr>
        <w:ind w:left="2552" w:hanging="426"/>
      </w:pPr>
      <w:r w:rsidRPr="002E7C6D">
        <w:t>-</w:t>
      </w:r>
      <w:r w:rsidRPr="002E7C6D">
        <w:tab/>
        <w:t xml:space="preserve">la capacité de chaque niveau du compartiment est inférieure ou égale à 99 </w:t>
      </w:r>
      <w:proofErr w:type="gramStart"/>
      <w:r w:rsidRPr="002E7C6D">
        <w:t>personnes;</w:t>
      </w:r>
      <w:proofErr w:type="gramEnd"/>
    </w:p>
    <w:p w14:paraId="2E07FECD" w14:textId="77777777" w:rsidR="00145012" w:rsidRPr="002E7C6D" w:rsidRDefault="00145012" w:rsidP="006152C1">
      <w:pPr>
        <w:ind w:left="2552" w:hanging="426"/>
      </w:pPr>
      <w:r w:rsidRPr="002E7C6D">
        <w:t>-</w:t>
      </w:r>
      <w:r w:rsidRPr="002E7C6D">
        <w:tab/>
        <w:t xml:space="preserve">et la capacité du compartiment est inférieure ou égale à 149 </w:t>
      </w:r>
      <w:proofErr w:type="gramStart"/>
      <w:r w:rsidRPr="002E7C6D">
        <w:t>personnes;</w:t>
      </w:r>
      <w:proofErr w:type="gramEnd"/>
    </w:p>
    <w:p w14:paraId="03C6BDA4" w14:textId="2292B01D" w:rsidR="00145012" w:rsidRPr="002E7C6D" w:rsidRDefault="00145012" w:rsidP="006152C1">
      <w:pPr>
        <w:ind w:left="1985" w:hanging="567"/>
      </w:pPr>
      <w:r w:rsidRPr="002E7C6D">
        <w:t>-</w:t>
      </w:r>
      <w:r w:rsidRPr="002E7C6D">
        <w:tab/>
        <w:t>pour les compartiments qui ne font pas intégralement partie d’un bâtiment existant ou d’une partie de bâtiment existant</w:t>
      </w:r>
      <w:r w:rsidR="00C52AB8">
        <w:t xml:space="preserve"> </w:t>
      </w:r>
      <w:r w:rsidRPr="002E7C6D">
        <w:t>:</w:t>
      </w:r>
    </w:p>
    <w:p w14:paraId="7A65F4C5" w14:textId="6D266654" w:rsidR="00145012" w:rsidRPr="002E7C6D" w:rsidRDefault="00145012" w:rsidP="006152C1">
      <w:pPr>
        <w:ind w:left="2552" w:hanging="567"/>
      </w:pPr>
      <w:r w:rsidRPr="002E7C6D">
        <w:t>-</w:t>
      </w:r>
      <w:r w:rsidRPr="002E7C6D">
        <w:tab/>
        <w:t>la capacité du compartiment est inférieure ou égale à 99 personnes.</w:t>
      </w:r>
    </w:p>
    <w:p w14:paraId="35DE6D0E" w14:textId="3D1F42DA" w:rsidR="00145012" w:rsidRPr="00C52AB8" w:rsidRDefault="00C52AB8" w:rsidP="00D04CDA">
      <w:pPr>
        <w:ind w:left="709" w:hanging="709"/>
      </w:pPr>
      <w:r w:rsidRPr="00C52AB8">
        <w:t>2</w:t>
      </w:r>
      <w:r w:rsidR="00145012" w:rsidRPr="00C52AB8">
        <w:t>.2.3.</w:t>
      </w:r>
      <w:r w:rsidR="00145012" w:rsidRPr="00C52AB8">
        <w:tab/>
        <w:t>Les portes</w:t>
      </w:r>
    </w:p>
    <w:p w14:paraId="79BE5643" w14:textId="0AC59784" w:rsidR="00145012" w:rsidRPr="002E7C6D" w:rsidRDefault="00C52AB8" w:rsidP="00D04CDA">
      <w:pPr>
        <w:ind w:left="993" w:hanging="993"/>
      </w:pPr>
      <w:r>
        <w:rPr>
          <w:rStyle w:val="Titre4Car"/>
          <w:color w:val="auto"/>
        </w:rPr>
        <w:t>2</w:t>
      </w:r>
      <w:r w:rsidR="00145012" w:rsidRPr="002E7C6D">
        <w:rPr>
          <w:rStyle w:val="Titre4Car"/>
          <w:color w:val="auto"/>
        </w:rPr>
        <w:t>.2.3.1.</w:t>
      </w:r>
      <w:r w:rsidR="00145012" w:rsidRPr="002E7C6D">
        <w:tab/>
        <w:t>Généralités</w:t>
      </w:r>
    </w:p>
    <w:p w14:paraId="16004147" w14:textId="390FE0E8" w:rsidR="00145012" w:rsidRPr="002E7C6D" w:rsidRDefault="00145012" w:rsidP="00D535DC">
      <w:pPr>
        <w:pStyle w:val="Normal1"/>
        <w:numPr>
          <w:ilvl w:val="0"/>
          <w:numId w:val="9"/>
        </w:numPr>
        <w:ind w:left="1418"/>
      </w:pPr>
      <w:r w:rsidRPr="002E7C6D">
        <w:t>Toute porte automatique est équipée d’un dispositif de type fail-</w:t>
      </w:r>
      <w:proofErr w:type="spellStart"/>
      <w:r w:rsidRPr="002E7C6D">
        <w:t>safe</w:t>
      </w:r>
      <w:proofErr w:type="spellEnd"/>
      <w:r w:rsidRPr="002E7C6D">
        <w:t xml:space="preserve"> ou tel que si la source d’énergie qui actionne la porte vient à faire défaut, celle-ci s’ouvre aisément à la main et libère la largeur totale de la baie.</w:t>
      </w:r>
    </w:p>
    <w:p w14:paraId="22D4FADD" w14:textId="505F736F" w:rsidR="00145012" w:rsidRPr="002E7C6D" w:rsidRDefault="00145012" w:rsidP="00D535DC">
      <w:pPr>
        <w:pStyle w:val="Paragraphedeliste"/>
        <w:numPr>
          <w:ilvl w:val="0"/>
          <w:numId w:val="9"/>
        </w:numPr>
        <w:ind w:left="1418"/>
      </w:pPr>
      <w:r w:rsidRPr="002E7C6D">
        <w:t>Toutes les portes situées sur le parcours des voies d’évacuation s’ouvrent facilement et immédiatement par toute personne qui aurait besoin de les utiliser pour sortir en cas d’urgence.</w:t>
      </w:r>
    </w:p>
    <w:p w14:paraId="5FA8C15B" w14:textId="6D5C378E" w:rsidR="00145012" w:rsidRPr="002E7C6D" w:rsidRDefault="00145012" w:rsidP="00D535DC">
      <w:pPr>
        <w:pStyle w:val="Paragraphedeliste"/>
        <w:numPr>
          <w:ilvl w:val="0"/>
          <w:numId w:val="9"/>
        </w:numPr>
        <w:ind w:left="1418"/>
      </w:pPr>
      <w:r w:rsidRPr="002E7C6D">
        <w:t>Les issues réalisées à l’aide de portes à deux vantaux répondent aux prescriptions suivantes</w:t>
      </w:r>
      <w:r w:rsidR="003B4891">
        <w:t xml:space="preserve"> </w:t>
      </w:r>
      <w:r w:rsidRPr="002E7C6D">
        <w:t>:</w:t>
      </w:r>
    </w:p>
    <w:p w14:paraId="16467ACB" w14:textId="7B38558C" w:rsidR="00145012" w:rsidRPr="002E7C6D" w:rsidRDefault="00145012" w:rsidP="003B4891">
      <w:pPr>
        <w:ind w:left="1985" w:hanging="567"/>
      </w:pPr>
      <w:r w:rsidRPr="002E7C6D">
        <w:t>a)</w:t>
      </w:r>
      <w:r w:rsidRPr="002E7C6D">
        <w:tab/>
        <w:t xml:space="preserve">Soit le vantail prioritaire présente la largeur utile </w:t>
      </w:r>
      <w:proofErr w:type="gramStart"/>
      <w:r w:rsidRPr="002E7C6D">
        <w:t>requise;</w:t>
      </w:r>
      <w:proofErr w:type="gramEnd"/>
      <w:r w:rsidRPr="002E7C6D">
        <w:t xml:space="preserve"> dans ce cas, le vantail secondaire peut être équipé de </w:t>
      </w:r>
      <w:proofErr w:type="gramStart"/>
      <w:r w:rsidRPr="002E7C6D">
        <w:t>verrous;</w:t>
      </w:r>
      <w:proofErr w:type="gramEnd"/>
    </w:p>
    <w:p w14:paraId="28E18681" w14:textId="77777777" w:rsidR="00145012" w:rsidRPr="002E7C6D" w:rsidRDefault="00145012" w:rsidP="003B4891">
      <w:pPr>
        <w:ind w:left="1985" w:hanging="567"/>
      </w:pPr>
      <w:r w:rsidRPr="002E7C6D">
        <w:t>b)</w:t>
      </w:r>
      <w:r w:rsidRPr="002E7C6D">
        <w:tab/>
        <w:t>Soit le vantail prioritaire ne présente pas la largeur utile requise, celle-ci étant atteinte par l’ouverture des deux vantaux. Dans ce cas, le vantail secondaire s’ouvre en même temps que le vantail prioritaire et sans intervention sur un quelconque accessoire additionnel tel que verrou, serrure ou autre quincaillerie.</w:t>
      </w:r>
    </w:p>
    <w:p w14:paraId="4C120093" w14:textId="4AB1226D" w:rsidR="00145012" w:rsidRPr="002E7C6D" w:rsidRDefault="00183255" w:rsidP="00183255">
      <w:pPr>
        <w:ind w:left="851" w:hanging="851"/>
      </w:pPr>
      <w:r>
        <w:rPr>
          <w:rStyle w:val="Titre4Car"/>
          <w:color w:val="auto"/>
        </w:rPr>
        <w:lastRenderedPageBreak/>
        <w:t>2</w:t>
      </w:r>
      <w:r w:rsidR="00145012" w:rsidRPr="002E7C6D">
        <w:rPr>
          <w:rStyle w:val="Titre4Car"/>
          <w:color w:val="auto"/>
        </w:rPr>
        <w:t>.2.3.2.</w:t>
      </w:r>
      <w:r w:rsidR="00145012" w:rsidRPr="002E7C6D">
        <w:tab/>
        <w:t>Etablissement d’une capacité inférieure ou égale à 49 personnes</w:t>
      </w:r>
    </w:p>
    <w:p w14:paraId="69ACF35F" w14:textId="77777777" w:rsidR="00145012" w:rsidRPr="002E7C6D" w:rsidRDefault="00145012" w:rsidP="00183255">
      <w:pPr>
        <w:ind w:left="851"/>
      </w:pPr>
      <w:r w:rsidRPr="002E7C6D">
        <w:t>La porte de sortie peut être battante ou coulissante. Les portes de sortie de secours s’ouvrent dans le sens de l’évacuation.</w:t>
      </w:r>
    </w:p>
    <w:p w14:paraId="72AE4617" w14:textId="516375BE" w:rsidR="00145012" w:rsidRPr="002E7C6D" w:rsidRDefault="00165DF3" w:rsidP="00932CE4">
      <w:pPr>
        <w:ind w:left="851" w:hanging="851"/>
      </w:pPr>
      <w:r w:rsidRPr="002E7C6D">
        <w:rPr>
          <w:rStyle w:val="Titre4Car"/>
          <w:color w:val="auto"/>
        </w:rPr>
        <w:t>3</w:t>
      </w:r>
      <w:r w:rsidR="00145012" w:rsidRPr="002E7C6D">
        <w:rPr>
          <w:rStyle w:val="Titre4Car"/>
          <w:color w:val="auto"/>
        </w:rPr>
        <w:t>.2.3.3.</w:t>
      </w:r>
      <w:r w:rsidR="00145012" w:rsidRPr="002E7C6D">
        <w:tab/>
        <w:t>Etablissement d’une capacité supérieure ou égale à 50 personnes</w:t>
      </w:r>
    </w:p>
    <w:p w14:paraId="22C3E2E2" w14:textId="77777777" w:rsidR="00145012" w:rsidRPr="002E7C6D" w:rsidRDefault="00145012" w:rsidP="00932CE4">
      <w:pPr>
        <w:ind w:left="851"/>
      </w:pPr>
      <w:r w:rsidRPr="002E7C6D">
        <w:t>Les portes de sortie, de sortie de secours, celles situées sur le chemin d’évacuation et celles des locaux d’une capacité d’au moins 50 personnes s’ouvrent dans les sens de l’évacuation.</w:t>
      </w:r>
    </w:p>
    <w:p w14:paraId="4FE3BBC3" w14:textId="7473BE4D" w:rsidR="00145012" w:rsidRPr="002E7C6D" w:rsidRDefault="00145012" w:rsidP="00C77B49">
      <w:pPr>
        <w:ind w:left="851"/>
      </w:pPr>
      <w:r w:rsidRPr="002E7C6D">
        <w:t xml:space="preserve">Cependant, pour les établissements dont la densité d’occupation est de maximum 1 personne/m², la sortie normale (de l’établissement ou d’un local) peut répondre aux prescriptions du point </w:t>
      </w:r>
      <w:r w:rsidR="004F71D2">
        <w:t>2</w:t>
      </w:r>
      <w:r w:rsidRPr="002E7C6D">
        <w:t>.2.3.2 si le nombre maximum de personnes amenées à l’utiliser - compte tenu de l’évacuation par les autres sorties qui s’ouvrent dans le sens de l’évacuation - est strictement inférieur à 50 personnes. Cette disposition n’est applicable qu’à une seule sortie par local ou établissement.</w:t>
      </w:r>
    </w:p>
    <w:p w14:paraId="1817E077" w14:textId="437010EE" w:rsidR="00145012" w:rsidRPr="00C77B49" w:rsidRDefault="00C77B49" w:rsidP="00C77B49">
      <w:pPr>
        <w:ind w:left="851" w:hanging="851"/>
      </w:pPr>
      <w:r w:rsidRPr="00C77B49">
        <w:t>2</w:t>
      </w:r>
      <w:r w:rsidR="00145012" w:rsidRPr="00C77B49">
        <w:t>.2.4.</w:t>
      </w:r>
      <w:r w:rsidR="00145012" w:rsidRPr="00C77B49">
        <w:tab/>
        <w:t>Evacuation des PMR</w:t>
      </w:r>
    </w:p>
    <w:p w14:paraId="670AE15C" w14:textId="77777777" w:rsidR="00145012" w:rsidRPr="002E7C6D" w:rsidRDefault="00145012" w:rsidP="00C77B49">
      <w:pPr>
        <w:ind w:left="851"/>
      </w:pPr>
      <w:r w:rsidRPr="002E7C6D">
        <w:t>Lorsque des niveaux - autres que ceux d’évacuation - sont desservis par un ascenseur, il appartient à l’exploitant de déterminer, sur base d’une analyse des risques, les mesures de prévention matérielles et organisationnelles nécessaires pour assurer la sécurité et, si nécessaire, l’évacuation rapide des PMR, sans les mettre en danger.</w:t>
      </w:r>
    </w:p>
    <w:p w14:paraId="0A661777" w14:textId="77777777" w:rsidR="00E3000E" w:rsidRDefault="00E3000E">
      <w:pPr>
        <w:jc w:val="left"/>
        <w:rPr>
          <w:b/>
          <w:bCs/>
          <w:color w:val="FFFFFF" w:themeColor="background1"/>
          <w:spacing w:val="15"/>
          <w:sz w:val="40"/>
        </w:rPr>
      </w:pPr>
      <w:r>
        <w:br w:type="page"/>
      </w:r>
    </w:p>
    <w:p w14:paraId="3C495AB4" w14:textId="065612B9" w:rsidR="00145012" w:rsidRDefault="00E3000E" w:rsidP="00B00236">
      <w:pPr>
        <w:pStyle w:val="Titre1"/>
      </w:pPr>
      <w:bookmarkStart w:id="13" w:name="_Toc237974182"/>
      <w:r>
        <w:lastRenderedPageBreak/>
        <w:t xml:space="preserve">Chapitre 3 : </w:t>
      </w:r>
      <w:r w:rsidR="00145012">
        <w:t>Prescriptions relatives à certains éléments de construction</w:t>
      </w:r>
      <w:bookmarkEnd w:id="13"/>
    </w:p>
    <w:p w14:paraId="036AAB4F" w14:textId="69B15F20" w:rsidR="00145012" w:rsidRDefault="0048312F" w:rsidP="0048312F">
      <w:pPr>
        <w:pStyle w:val="Titre2"/>
        <w:ind w:left="851" w:hanging="851"/>
      </w:pPr>
      <w:bookmarkStart w:id="14" w:name="_Toc237974183"/>
      <w:r>
        <w:t>3</w:t>
      </w:r>
      <w:r w:rsidR="00145012">
        <w:t>.1</w:t>
      </w:r>
      <w:r w:rsidR="00145012">
        <w:tab/>
        <w:t>Traversées de parois</w:t>
      </w:r>
      <w:bookmarkEnd w:id="14"/>
    </w:p>
    <w:p w14:paraId="2E3AB3BE" w14:textId="77777777" w:rsidR="00145012" w:rsidRDefault="00145012" w:rsidP="005279E1">
      <w:pPr>
        <w:pStyle w:val="Normal1"/>
      </w:pPr>
      <w:r>
        <w:t>Les traversées de parois par des conduites de fluides ou d’électricité et les joints de dilatation des parois ne peuvent pas altérer le degré de résistance au feu exigé pour cet élément de construction.</w:t>
      </w:r>
    </w:p>
    <w:p w14:paraId="4724ECCA" w14:textId="549B41F0" w:rsidR="00145012" w:rsidRDefault="0048312F" w:rsidP="0048312F">
      <w:pPr>
        <w:pStyle w:val="Titre2"/>
        <w:ind w:left="851" w:hanging="851"/>
      </w:pPr>
      <w:bookmarkStart w:id="15" w:name="_Toc237974184"/>
      <w:r>
        <w:t>3</w:t>
      </w:r>
      <w:r w:rsidR="00145012">
        <w:t>.2</w:t>
      </w:r>
      <w:r w:rsidR="00145012">
        <w:tab/>
        <w:t>Eléments structuraux</w:t>
      </w:r>
      <w:bookmarkEnd w:id="15"/>
    </w:p>
    <w:p w14:paraId="57105261" w14:textId="5237662C" w:rsidR="00B66528" w:rsidRPr="00321074" w:rsidRDefault="00321074" w:rsidP="00980F8A">
      <w:r>
        <w:t>3</w:t>
      </w:r>
      <w:r w:rsidR="00145012" w:rsidRPr="00321074">
        <w:t>.2.1</w:t>
      </w:r>
    </w:p>
    <w:p w14:paraId="13002678" w14:textId="546F0D6F" w:rsidR="00145012" w:rsidRDefault="00145012" w:rsidP="00321074">
      <w:pPr>
        <w:ind w:left="1134" w:hanging="567"/>
      </w:pPr>
      <w:r>
        <w:t>a)</w:t>
      </w:r>
      <w:r w:rsidR="004C79AC">
        <w:tab/>
      </w:r>
      <w:r>
        <w:t>Les éléments de structure du bâtiment, y compris les planchers situés à l’intérieur et à la limite de l’établissement, sont R60.</w:t>
      </w:r>
    </w:p>
    <w:p w14:paraId="63D0F36B" w14:textId="50153CC4" w:rsidR="00145012" w:rsidRDefault="00145012" w:rsidP="00321074">
      <w:pPr>
        <w:ind w:left="1134" w:hanging="567"/>
      </w:pPr>
      <w:r>
        <w:t>b)</w:t>
      </w:r>
      <w:r w:rsidR="004C79AC">
        <w:tab/>
      </w:r>
      <w:r>
        <w:t>Pour les bâtiments à simple rez-de-chaussée (un seul niveau hors sol), les éléments de structure de ce niveau sont R</w:t>
      </w:r>
      <w:proofErr w:type="gramStart"/>
      <w:r>
        <w:t>30;</w:t>
      </w:r>
      <w:proofErr w:type="gramEnd"/>
      <w:r>
        <w:t xml:space="preserve"> ceux des éventuels sous-sols (plancher du</w:t>
      </w:r>
      <w:r w:rsidR="00B66528">
        <w:t xml:space="preserve"> </w:t>
      </w:r>
      <w:r>
        <w:t>rez-de-chaussée inclus) sont R60.</w:t>
      </w:r>
    </w:p>
    <w:p w14:paraId="2E7CB338" w14:textId="5F7201C7" w:rsidR="00145012" w:rsidRDefault="004C79AC" w:rsidP="004C79AC">
      <w:pPr>
        <w:ind w:left="567" w:hanging="567"/>
      </w:pPr>
      <w:r w:rsidRPr="004C79AC">
        <w:t>3.2.2</w:t>
      </w:r>
      <w:r>
        <w:rPr>
          <w:b/>
          <w:bCs/>
        </w:rPr>
        <w:tab/>
      </w:r>
      <w:r w:rsidR="00145012">
        <w:t>Les éléments de structure des toitures surplombant directement l’établissement sont R30.</w:t>
      </w:r>
    </w:p>
    <w:p w14:paraId="36486B29" w14:textId="2D7BFF6F" w:rsidR="00145012" w:rsidRDefault="004C79AC" w:rsidP="004C79AC">
      <w:pPr>
        <w:ind w:left="567" w:hanging="567"/>
      </w:pPr>
      <w:r w:rsidRPr="004C79AC">
        <w:t>3</w:t>
      </w:r>
      <w:r w:rsidR="00145012" w:rsidRPr="004C79AC">
        <w:rPr>
          <w:bCs/>
        </w:rPr>
        <w:t>.2.3.</w:t>
      </w:r>
      <w:r w:rsidR="00145012">
        <w:tab/>
        <w:t>Les éléments de structure qui ne répondent pas par nature aux prescriptions R30 ou R60 sont protégés par un matériau respectivement EI30 ou EI60.</w:t>
      </w:r>
    </w:p>
    <w:p w14:paraId="5B3F52A9" w14:textId="1D9CC8AA" w:rsidR="00145012" w:rsidRDefault="004C79AC" w:rsidP="005279E1">
      <w:pPr>
        <w:pStyle w:val="Titre2"/>
        <w:ind w:left="851" w:hanging="851"/>
      </w:pPr>
      <w:bookmarkStart w:id="16" w:name="_Toc237974185"/>
      <w:r>
        <w:t>3</w:t>
      </w:r>
      <w:r w:rsidR="00145012">
        <w:t>.3</w:t>
      </w:r>
      <w:r w:rsidR="00145012">
        <w:tab/>
        <w:t>Parois verticales et portes intérieures</w:t>
      </w:r>
      <w:bookmarkEnd w:id="16"/>
    </w:p>
    <w:p w14:paraId="275308EB" w14:textId="0AD659DB" w:rsidR="00145012" w:rsidRDefault="006F0F92" w:rsidP="006F0F92">
      <w:pPr>
        <w:ind w:left="567" w:hanging="567"/>
      </w:pPr>
      <w:r>
        <w:t>3.3.1</w:t>
      </w:r>
      <w:r w:rsidR="00145012">
        <w:tab/>
        <w:t>Les parois séparant l’établissement du reste du bâtiment (en ce compris le logement occupé par l’exploitant) et des bâtiments voisins sont EI60. Les portes dans ces parois sont EI130 FA.</w:t>
      </w:r>
    </w:p>
    <w:p w14:paraId="2D28DFA3" w14:textId="2AE5162D" w:rsidR="00710B8A" w:rsidRPr="006F0F92" w:rsidRDefault="006F0F92" w:rsidP="00980F8A">
      <w:r w:rsidRPr="006F0F92">
        <w:t>3.3.2</w:t>
      </w:r>
    </w:p>
    <w:p w14:paraId="412D952E" w14:textId="5F4E61EF" w:rsidR="00145012" w:rsidRDefault="00145012" w:rsidP="00765478">
      <w:pPr>
        <w:ind w:left="1134" w:hanging="567"/>
      </w:pPr>
      <w:r>
        <w:t>a)</w:t>
      </w:r>
      <w:r w:rsidR="00765478">
        <w:tab/>
      </w:r>
      <w:r>
        <w:t>Sauf prescription plus contraignante par ailleurs, à l’intérieur de l’établissement, les parois séparant les locaux accessibles au public de ceux qui ne le sont pas sont EI30 et les portes dans ces parois sont EI130.</w:t>
      </w:r>
    </w:p>
    <w:p w14:paraId="0CC0DFA1" w14:textId="5D100316" w:rsidR="00145012" w:rsidRDefault="00145012" w:rsidP="00765478">
      <w:pPr>
        <w:ind w:left="1134" w:hanging="567"/>
      </w:pPr>
      <w:r>
        <w:t>b)</w:t>
      </w:r>
      <w:r w:rsidR="00765478">
        <w:tab/>
      </w:r>
      <w:r>
        <w:t>La prescription précédente ne s’applique pas aux réserves et parties privées de l’établissement d’une surface inférieure à 10 m² si</w:t>
      </w:r>
      <w:r w:rsidR="00765478">
        <w:t xml:space="preserve"> </w:t>
      </w:r>
      <w:r>
        <w:t>:</w:t>
      </w:r>
    </w:p>
    <w:p w14:paraId="5E4FD5C3" w14:textId="77777777" w:rsidR="00145012" w:rsidRDefault="00145012" w:rsidP="00181FAF">
      <w:pPr>
        <w:ind w:left="1701" w:hanging="566"/>
      </w:pPr>
      <w:r>
        <w:t>-</w:t>
      </w:r>
      <w:r>
        <w:tab/>
        <w:t xml:space="preserve">ces locaux ne contiennent ni installation de cuisine ni installation </w:t>
      </w:r>
      <w:proofErr w:type="gramStart"/>
      <w:r>
        <w:t>technique;</w:t>
      </w:r>
      <w:proofErr w:type="gramEnd"/>
    </w:p>
    <w:p w14:paraId="37C89579" w14:textId="77777777" w:rsidR="00145012" w:rsidRDefault="00145012" w:rsidP="00181FAF">
      <w:pPr>
        <w:ind w:left="1701" w:hanging="566"/>
      </w:pPr>
      <w:r>
        <w:t>-</w:t>
      </w:r>
      <w:r>
        <w:tab/>
        <w:t>ces locaux, hors boissons, ne contiennent ni :</w:t>
      </w:r>
    </w:p>
    <w:p w14:paraId="251B118F" w14:textId="77777777" w:rsidR="00145012" w:rsidRDefault="00145012" w:rsidP="003B663E">
      <w:pPr>
        <w:ind w:left="2268" w:hanging="567"/>
      </w:pPr>
      <w:r>
        <w:t>-</w:t>
      </w:r>
      <w:r>
        <w:tab/>
        <w:t>de liquides inflammables dont le point éclair est inférieur à 50°</w:t>
      </w:r>
      <w:proofErr w:type="gramStart"/>
      <w:r>
        <w:t>C;</w:t>
      </w:r>
      <w:proofErr w:type="gramEnd"/>
    </w:p>
    <w:p w14:paraId="1A7D632F" w14:textId="77777777" w:rsidR="00145012" w:rsidRDefault="00145012" w:rsidP="003B663E">
      <w:pPr>
        <w:ind w:left="2268" w:hanging="567"/>
      </w:pPr>
      <w:r>
        <w:t>-</w:t>
      </w:r>
      <w:r>
        <w:tab/>
        <w:t>plus de 50 litres de liquides inflammables dont le point d’éclair est compris entre 50° et 100°</w:t>
      </w:r>
      <w:proofErr w:type="gramStart"/>
      <w:r>
        <w:t>C;</w:t>
      </w:r>
      <w:proofErr w:type="gramEnd"/>
    </w:p>
    <w:p w14:paraId="5752B972" w14:textId="77777777" w:rsidR="00145012" w:rsidRDefault="00145012" w:rsidP="003B663E">
      <w:pPr>
        <w:ind w:left="2268" w:hanging="567"/>
      </w:pPr>
      <w:r>
        <w:lastRenderedPageBreak/>
        <w:t>-</w:t>
      </w:r>
      <w:r>
        <w:tab/>
        <w:t>plus de 5 litres (volume des récipients) de gaz combustibles (comprimés, liquéfiés ou dissous).</w:t>
      </w:r>
    </w:p>
    <w:p w14:paraId="1BA12D2C" w14:textId="77777777" w:rsidR="00145012" w:rsidRDefault="00145012" w:rsidP="003B663E">
      <w:pPr>
        <w:ind w:left="1701" w:hanging="566"/>
      </w:pPr>
      <w:r>
        <w:t>-</w:t>
      </w:r>
      <w:r>
        <w:tab/>
        <w:t>ces locaux sont équipés d’un détecteur optique de fumée répondant à l’article 3 de l’Arrêté du Gouvernement wallon du 21.10.2004 relatif à la présence de détecteurs d’incendie dans les logements.</w:t>
      </w:r>
    </w:p>
    <w:p w14:paraId="114EB3E6" w14:textId="77777777" w:rsidR="00145012" w:rsidRDefault="00145012" w:rsidP="003B663E">
      <w:pPr>
        <w:ind w:left="1701" w:hanging="566"/>
      </w:pPr>
      <w:r>
        <w:t>-</w:t>
      </w:r>
      <w:r>
        <w:tab/>
        <w:t>ces locaux sont eux-mêmes séparés du reste de l’établissement par des parois et portes EI30 et EI130.</w:t>
      </w:r>
    </w:p>
    <w:p w14:paraId="3AB20100" w14:textId="77777777" w:rsidR="00145012" w:rsidRDefault="00145012" w:rsidP="00AF1435">
      <w:pPr>
        <w:pStyle w:val="Titre2"/>
      </w:pPr>
      <w:bookmarkStart w:id="17" w:name="_Toc237974186"/>
      <w:r>
        <w:t>3.4.</w:t>
      </w:r>
      <w:r>
        <w:tab/>
        <w:t>Plafonds et faux-plafonds</w:t>
      </w:r>
      <w:bookmarkEnd w:id="17"/>
    </w:p>
    <w:p w14:paraId="59DD2BAC" w14:textId="77777777" w:rsidR="00145012" w:rsidRDefault="00145012" w:rsidP="003B663E">
      <w:pPr>
        <w:pStyle w:val="Normal1"/>
      </w:pPr>
      <w:r>
        <w:t>Dans les voies d’évacuation, les locaux accessibles au public et les cuisines, les faux-plafonds sont EI30 selon NBN EN 13501-2 et NBN EN 1364-2 ou ont une stabilité au feu de ½ heure selon la norme NBN 713-020. Cette prescription ne s’applique pas aux sanitaires.</w:t>
      </w:r>
    </w:p>
    <w:p w14:paraId="460F498D" w14:textId="77777777" w:rsidR="00EB58C8" w:rsidRDefault="00EB58C8">
      <w:pPr>
        <w:jc w:val="left"/>
        <w:rPr>
          <w:b/>
          <w:bCs/>
          <w:color w:val="FFFFFF" w:themeColor="background1"/>
          <w:spacing w:val="15"/>
          <w:sz w:val="40"/>
        </w:rPr>
      </w:pPr>
      <w:r>
        <w:br w:type="page"/>
      </w:r>
    </w:p>
    <w:p w14:paraId="246EB4FA" w14:textId="311D2488" w:rsidR="00145012" w:rsidRDefault="00EB58C8" w:rsidP="00B00236">
      <w:pPr>
        <w:pStyle w:val="Titre1"/>
      </w:pPr>
      <w:bookmarkStart w:id="18" w:name="_Toc237974187"/>
      <w:r>
        <w:lastRenderedPageBreak/>
        <w:t xml:space="preserve">Chapitre 4 : </w:t>
      </w:r>
      <w:r w:rsidR="00145012">
        <w:t>Prescriptions relatives à la construction des bâtiments et des espaces d’évacuation</w:t>
      </w:r>
      <w:bookmarkEnd w:id="18"/>
    </w:p>
    <w:p w14:paraId="11C13B3F" w14:textId="74A8306B" w:rsidR="00145012" w:rsidRDefault="00EB58C8" w:rsidP="00EB58C8">
      <w:pPr>
        <w:pStyle w:val="Titre2"/>
        <w:ind w:left="851" w:hanging="851"/>
      </w:pPr>
      <w:bookmarkStart w:id="19" w:name="_Toc237974188"/>
      <w:r>
        <w:t>4</w:t>
      </w:r>
      <w:r w:rsidR="00145012">
        <w:t>.1</w:t>
      </w:r>
      <w:r w:rsidR="00145012">
        <w:tab/>
        <w:t>Compartiments</w:t>
      </w:r>
      <w:bookmarkEnd w:id="19"/>
    </w:p>
    <w:p w14:paraId="3D0AACFD" w14:textId="6B7632B8" w:rsidR="00145012" w:rsidRDefault="00145012" w:rsidP="00EB58C8">
      <w:pPr>
        <w:pStyle w:val="Normal1"/>
      </w:pPr>
      <w:r>
        <w:t xml:space="preserve">Les parois entre compartiments sont EI60 sauf dans le cas cité au </w:t>
      </w:r>
      <w:r w:rsidR="000C58FE">
        <w:t>3</w:t>
      </w:r>
      <w:r>
        <w:t>.2.1b), où elles sont EI30. Les portes dans ces parois sont EI130 FA ou FAI.</w:t>
      </w:r>
    </w:p>
    <w:p w14:paraId="27626081" w14:textId="2856FEF5" w:rsidR="00145012" w:rsidRDefault="00EB58C8" w:rsidP="00EB58C8">
      <w:pPr>
        <w:pStyle w:val="Titre2"/>
        <w:ind w:left="851" w:hanging="851"/>
      </w:pPr>
      <w:bookmarkStart w:id="20" w:name="_Toc237974189"/>
      <w:r>
        <w:t>4</w:t>
      </w:r>
      <w:r w:rsidR="00145012">
        <w:t>.2</w:t>
      </w:r>
      <w:r w:rsidR="00145012">
        <w:tab/>
        <w:t>Cages d’escaliers intérieures et escaliers intérieurs</w:t>
      </w:r>
      <w:bookmarkEnd w:id="20"/>
    </w:p>
    <w:p w14:paraId="0B04EBC0" w14:textId="6525DCB4" w:rsidR="00647450" w:rsidRPr="00C42134" w:rsidRDefault="00EB58C8" w:rsidP="00EB58C8">
      <w:pPr>
        <w:pStyle w:val="Normal1"/>
      </w:pPr>
      <w:r>
        <w:t>4</w:t>
      </w:r>
      <w:r w:rsidR="00647450" w:rsidRPr="00C42134">
        <w:t>.2.</w:t>
      </w:r>
      <w:r w:rsidR="00647450">
        <w:t>1</w:t>
      </w:r>
      <w:r w:rsidR="00647450" w:rsidRPr="00C42134">
        <w:tab/>
      </w:r>
      <w:r w:rsidR="00647450">
        <w:t>Conception</w:t>
      </w:r>
    </w:p>
    <w:p w14:paraId="52A0B127" w14:textId="7890E271" w:rsidR="00145012" w:rsidRPr="008A0764" w:rsidRDefault="008A0764" w:rsidP="00CF259A">
      <w:pPr>
        <w:ind w:left="851" w:hanging="851"/>
      </w:pPr>
      <w:r>
        <w:rPr>
          <w:rStyle w:val="Titre4Car"/>
          <w:color w:val="auto"/>
        </w:rPr>
        <w:t>4</w:t>
      </w:r>
      <w:r w:rsidR="00145012" w:rsidRPr="008A0764">
        <w:rPr>
          <w:rStyle w:val="Titre4Car"/>
          <w:color w:val="auto"/>
        </w:rPr>
        <w:t>.2.1.1</w:t>
      </w:r>
      <w:r w:rsidR="00145012" w:rsidRPr="008A0764">
        <w:tab/>
        <w:t>Les parois intérieures des cages d’escaliers sont EI</w:t>
      </w:r>
      <w:proofErr w:type="gramStart"/>
      <w:r w:rsidR="00145012" w:rsidRPr="008A0764">
        <w:t>60;</w:t>
      </w:r>
      <w:proofErr w:type="gramEnd"/>
      <w:r w:rsidR="00145012" w:rsidRPr="008A0764">
        <w:t xml:space="preserve"> les portes dans ces parois sont EI130 FA ou FAI.</w:t>
      </w:r>
    </w:p>
    <w:p w14:paraId="4877E8C5" w14:textId="694C0F52" w:rsidR="00145012" w:rsidRPr="008A0764" w:rsidRDefault="008A0764" w:rsidP="00CF259A">
      <w:pPr>
        <w:ind w:left="851" w:hanging="851"/>
      </w:pPr>
      <w:r>
        <w:rPr>
          <w:rStyle w:val="Titre4Car"/>
          <w:color w:val="auto"/>
        </w:rPr>
        <w:t>4</w:t>
      </w:r>
      <w:r w:rsidR="00145012" w:rsidRPr="008A0764">
        <w:rPr>
          <w:rStyle w:val="Titre4Car"/>
          <w:color w:val="auto"/>
        </w:rPr>
        <w:t>.2.1.2</w:t>
      </w:r>
      <w:r w:rsidR="00145012" w:rsidRPr="008A0764">
        <w:tab/>
        <w:t>Au niveau d’évacuation, les cages d’escaliers donnent accès à l’extérieur soit directement, soit via un chemin d’évacuation dont les parois intérieures sont EI60 et les portes dans ces parois sont EI130 FA ou FAI.</w:t>
      </w:r>
    </w:p>
    <w:p w14:paraId="48AECAF4" w14:textId="25F4A9D0" w:rsidR="00145012" w:rsidRPr="008A0764" w:rsidRDefault="008A0764" w:rsidP="00CF259A">
      <w:pPr>
        <w:ind w:left="851" w:hanging="851"/>
      </w:pPr>
      <w:r>
        <w:rPr>
          <w:rStyle w:val="Titre4Car"/>
          <w:color w:val="auto"/>
        </w:rPr>
        <w:t>4</w:t>
      </w:r>
      <w:r w:rsidR="00CF259A">
        <w:rPr>
          <w:rStyle w:val="Titre4Car"/>
          <w:color w:val="auto"/>
        </w:rPr>
        <w:t>.</w:t>
      </w:r>
      <w:r w:rsidR="00145012" w:rsidRPr="008A0764">
        <w:rPr>
          <w:rStyle w:val="Titre4Car"/>
          <w:color w:val="auto"/>
        </w:rPr>
        <w:t>2.1.3</w:t>
      </w:r>
      <w:r w:rsidR="00145012" w:rsidRPr="008A0764">
        <w:tab/>
        <w:t xml:space="preserve">Une baie de ventilation débouchant à l’air libre d’une section de 1m² minimum, est prévue à la partie supérieure de chaque cage d’escaliers. Cette baie est normalement </w:t>
      </w:r>
      <w:proofErr w:type="gramStart"/>
      <w:r w:rsidR="00145012" w:rsidRPr="008A0764">
        <w:t>fermée;</w:t>
      </w:r>
      <w:proofErr w:type="gramEnd"/>
      <w:r w:rsidR="00145012" w:rsidRPr="008A0764">
        <w:t xml:space="preserve"> la commande de son dispositif d’ouverture et de fermeture est manuelle et est placée de façon bien visible au niveau d’évacuation.</w:t>
      </w:r>
    </w:p>
    <w:p w14:paraId="22C8EC65" w14:textId="04166313" w:rsidR="00145012" w:rsidRPr="008A0764" w:rsidRDefault="00145012" w:rsidP="00CF259A">
      <w:pPr>
        <w:ind w:left="851"/>
      </w:pPr>
      <w:r w:rsidRPr="008A0764">
        <w:t>Cette exigence ne s’applique pas aux cages d’escaliers desservant les sous-sols ni celles ne desservant qu’un niveau d’évacuation et le niveau immédiatement supérieur.</w:t>
      </w:r>
    </w:p>
    <w:p w14:paraId="70AF4C41" w14:textId="75F64842" w:rsidR="00145012" w:rsidRPr="008A0764" w:rsidRDefault="00145012" w:rsidP="00CF259A">
      <w:pPr>
        <w:ind w:left="851"/>
      </w:pPr>
      <w:r w:rsidRPr="008A0764">
        <w:t>Lorsque les cages d’escaliers relient au maximum 2 étages, dont la surface est égale ou inférieure à 300m², au niveau d’évacuation, la superficie de la baie de ventilation peut être réduite à 0,5m².</w:t>
      </w:r>
    </w:p>
    <w:p w14:paraId="1BBBC3DA" w14:textId="01449827" w:rsidR="001D4BFF" w:rsidRPr="00CF259A" w:rsidRDefault="00CF259A" w:rsidP="001D4BFF">
      <w:r w:rsidRPr="00CF259A">
        <w:t>4</w:t>
      </w:r>
      <w:r w:rsidR="001D4BFF" w:rsidRPr="00CF259A">
        <w:t>.2.2.</w:t>
      </w:r>
      <w:r w:rsidR="001D4BFF" w:rsidRPr="00CF259A">
        <w:tab/>
        <w:t>Escaliers</w:t>
      </w:r>
    </w:p>
    <w:p w14:paraId="25F28BD8" w14:textId="3BFF0978" w:rsidR="00145012" w:rsidRPr="008A0764" w:rsidRDefault="00CF259A" w:rsidP="00CF259A">
      <w:pPr>
        <w:ind w:left="851" w:hanging="851"/>
      </w:pPr>
      <w:r>
        <w:rPr>
          <w:rStyle w:val="Titre4Car"/>
          <w:color w:val="auto"/>
        </w:rPr>
        <w:t>4</w:t>
      </w:r>
      <w:r w:rsidR="00145012" w:rsidRPr="008A0764">
        <w:rPr>
          <w:rStyle w:val="Titre4Car"/>
          <w:color w:val="auto"/>
        </w:rPr>
        <w:t>.2.2.1.</w:t>
      </w:r>
      <w:r w:rsidR="00145012" w:rsidRPr="008A0764">
        <w:tab/>
        <w:t xml:space="preserve">Les escaliers, qu’ils soient placés ou non dans une cage d’escaliers, présentent les caractéristiques </w:t>
      </w:r>
      <w:proofErr w:type="gramStart"/>
      <w:r w:rsidR="00145012" w:rsidRPr="008A0764">
        <w:t>suivantes:</w:t>
      </w:r>
      <w:proofErr w:type="gramEnd"/>
    </w:p>
    <w:p w14:paraId="64EBABEB" w14:textId="77777777" w:rsidR="00145012" w:rsidRPr="008A0764" w:rsidRDefault="00145012" w:rsidP="00145691">
      <w:pPr>
        <w:ind w:left="1418" w:hanging="568"/>
      </w:pPr>
      <w:r w:rsidRPr="008A0764">
        <w:t>1.</w:t>
      </w:r>
      <w:r w:rsidRPr="008A0764">
        <w:tab/>
        <w:t>de même que les paliers, ils présentent R</w:t>
      </w:r>
      <w:proofErr w:type="gramStart"/>
      <w:r w:rsidRPr="008A0764">
        <w:t>30;</w:t>
      </w:r>
      <w:proofErr w:type="gramEnd"/>
      <w:r w:rsidRPr="008A0764">
        <w:t xml:space="preserve"> s’ils ne le sont pas par nature, ils sont protégés sur leur face inférieure par un élément EI</w:t>
      </w:r>
      <w:proofErr w:type="gramStart"/>
      <w:r w:rsidRPr="008A0764">
        <w:t>30;</w:t>
      </w:r>
      <w:proofErr w:type="gramEnd"/>
    </w:p>
    <w:p w14:paraId="402F3707" w14:textId="77777777" w:rsidR="00145012" w:rsidRPr="008A0764" w:rsidRDefault="00145012" w:rsidP="00145691">
      <w:pPr>
        <w:ind w:left="1418" w:hanging="568"/>
      </w:pPr>
      <w:r w:rsidRPr="008A0764">
        <w:t>2.</w:t>
      </w:r>
      <w:r w:rsidRPr="008A0764">
        <w:tab/>
        <w:t xml:space="preserve">ils sont pourvus de contremarches </w:t>
      </w:r>
      <w:proofErr w:type="gramStart"/>
      <w:r w:rsidRPr="008A0764">
        <w:t>pleines;</w:t>
      </w:r>
      <w:proofErr w:type="gramEnd"/>
    </w:p>
    <w:p w14:paraId="6E5EED85" w14:textId="77777777" w:rsidR="00145012" w:rsidRPr="008A0764" w:rsidRDefault="00145012" w:rsidP="00145691">
      <w:pPr>
        <w:ind w:left="1418" w:hanging="568"/>
      </w:pPr>
      <w:r w:rsidRPr="008A0764">
        <w:t>3.</w:t>
      </w:r>
      <w:r w:rsidRPr="008A0764">
        <w:tab/>
        <w:t xml:space="preserve">ils sont pourvus de mains courantes de chaque </w:t>
      </w:r>
      <w:proofErr w:type="gramStart"/>
      <w:r w:rsidRPr="008A0764">
        <w:t>côté;</w:t>
      </w:r>
      <w:proofErr w:type="gramEnd"/>
      <w:r w:rsidRPr="008A0764">
        <w:t xml:space="preserve"> toutefois, pour les escaliers de largeur utile inférieure à 1,20 m, une seule main courante suffit pour autant qu’il n’existe pas de risque de </w:t>
      </w:r>
      <w:proofErr w:type="gramStart"/>
      <w:r w:rsidRPr="008A0764">
        <w:t>chute;</w:t>
      </w:r>
      <w:proofErr w:type="gramEnd"/>
      <w:r w:rsidRPr="008A0764">
        <w:t xml:space="preserve"> dans ce cas, elle est placée côté extérieur quand l’escalier n’est pas de type </w:t>
      </w:r>
      <w:proofErr w:type="gramStart"/>
      <w:r w:rsidRPr="008A0764">
        <w:t>droit;</w:t>
      </w:r>
      <w:proofErr w:type="gramEnd"/>
    </w:p>
    <w:p w14:paraId="4ACAE953" w14:textId="77777777" w:rsidR="00145012" w:rsidRPr="008A0764" w:rsidRDefault="00145012" w:rsidP="00145691">
      <w:pPr>
        <w:ind w:left="1418" w:hanging="568"/>
      </w:pPr>
      <w:r w:rsidRPr="008A0764">
        <w:lastRenderedPageBreak/>
        <w:t>4.</w:t>
      </w:r>
      <w:r w:rsidRPr="008A0764">
        <w:tab/>
        <w:t xml:space="preserve">le giron de leurs marches est en tout point égal à 20 cm au </w:t>
      </w:r>
      <w:proofErr w:type="gramStart"/>
      <w:r w:rsidRPr="008A0764">
        <w:t>moins;</w:t>
      </w:r>
      <w:proofErr w:type="gramEnd"/>
    </w:p>
    <w:p w14:paraId="6565DF1B" w14:textId="77777777" w:rsidR="00145012" w:rsidRPr="008A0764" w:rsidRDefault="00145012" w:rsidP="00145691">
      <w:pPr>
        <w:ind w:left="1418" w:hanging="568"/>
      </w:pPr>
      <w:r w:rsidRPr="008A0764">
        <w:t>5.</w:t>
      </w:r>
      <w:r w:rsidRPr="008A0764">
        <w:tab/>
        <w:t xml:space="preserve">la hauteur de leurs marches ne peut pas dépasser 18 </w:t>
      </w:r>
      <w:proofErr w:type="gramStart"/>
      <w:r w:rsidRPr="008A0764">
        <w:t>cm;</w:t>
      </w:r>
      <w:proofErr w:type="gramEnd"/>
    </w:p>
    <w:p w14:paraId="102CF35E" w14:textId="77777777" w:rsidR="00145012" w:rsidRPr="008A0764" w:rsidRDefault="00145012" w:rsidP="00145691">
      <w:pPr>
        <w:ind w:left="1418" w:hanging="568"/>
      </w:pPr>
      <w:r w:rsidRPr="008A0764">
        <w:t>6.</w:t>
      </w:r>
      <w:r w:rsidRPr="008A0764">
        <w:tab/>
        <w:t>leur pente ne peut pas dépasser 75% (angle de pente maximal de 37°</w:t>
      </w:r>
      <w:proofErr w:type="gramStart"/>
      <w:r w:rsidRPr="008A0764">
        <w:t>);</w:t>
      </w:r>
      <w:proofErr w:type="gramEnd"/>
    </w:p>
    <w:p w14:paraId="2781077C" w14:textId="29AB29F8" w:rsidR="00145012" w:rsidRPr="008A0764" w:rsidRDefault="00145012" w:rsidP="00145691">
      <w:pPr>
        <w:ind w:left="1418" w:hanging="568"/>
      </w:pPr>
      <w:r w:rsidRPr="008A0764">
        <w:t>7.</w:t>
      </w:r>
      <w:r w:rsidRPr="008A0764">
        <w:tab/>
        <w:t xml:space="preserve">a) ils sont du type </w:t>
      </w:r>
      <w:proofErr w:type="gramStart"/>
      <w:r w:rsidRPr="008A0764">
        <w:t>droit;</w:t>
      </w:r>
      <w:proofErr w:type="gramEnd"/>
    </w:p>
    <w:p w14:paraId="1C08EB94" w14:textId="71C1BCAA" w:rsidR="00145012" w:rsidRPr="008A0764" w:rsidRDefault="00145012" w:rsidP="00145691">
      <w:pPr>
        <w:ind w:left="1560" w:hanging="141"/>
      </w:pPr>
      <w:r w:rsidRPr="008A0764">
        <w:t>b)</w:t>
      </w:r>
      <w:r w:rsidR="00145691">
        <w:t xml:space="preserve"> </w:t>
      </w:r>
      <w:r w:rsidRPr="008A0764">
        <w:t>toutefois, les escaliers à quart(s) tournant(s) sont admis si (conditions cumulatives)</w:t>
      </w:r>
      <w:r w:rsidR="00145691">
        <w:t xml:space="preserve"> </w:t>
      </w:r>
      <w:r w:rsidRPr="008A0764">
        <w:t>:</w:t>
      </w:r>
    </w:p>
    <w:p w14:paraId="1D4243D7" w14:textId="77777777" w:rsidR="00145012" w:rsidRPr="008A0764" w:rsidRDefault="00145012" w:rsidP="00145691">
      <w:pPr>
        <w:ind w:left="2268" w:hanging="567"/>
      </w:pPr>
      <w:r w:rsidRPr="008A0764">
        <w:t>-</w:t>
      </w:r>
      <w:r w:rsidRPr="008A0764">
        <w:tab/>
        <w:t xml:space="preserve">la capacité des niveaux qu’ils desservent est strictement inférieure à 100 </w:t>
      </w:r>
      <w:proofErr w:type="gramStart"/>
      <w:r w:rsidRPr="008A0764">
        <w:t>personnes;</w:t>
      </w:r>
      <w:proofErr w:type="gramEnd"/>
    </w:p>
    <w:p w14:paraId="123155FE" w14:textId="77777777" w:rsidR="00145012" w:rsidRPr="008A0764" w:rsidRDefault="00145012" w:rsidP="00145691">
      <w:pPr>
        <w:ind w:left="2268" w:hanging="567"/>
      </w:pPr>
      <w:r w:rsidRPr="008A0764">
        <w:t>-</w:t>
      </w:r>
      <w:r w:rsidRPr="008A0764">
        <w:tab/>
        <w:t>la densité d’occupation des locaux et niveaux qu’ils desservent ne dépasse pas 1 personne/m</w:t>
      </w:r>
      <w:proofErr w:type="gramStart"/>
      <w:r w:rsidRPr="008A0764">
        <w:t>²;</w:t>
      </w:r>
      <w:proofErr w:type="gramEnd"/>
    </w:p>
    <w:p w14:paraId="09BC9E4F" w14:textId="77777777" w:rsidR="00145012" w:rsidRPr="008A0764" w:rsidRDefault="00145012" w:rsidP="00145691">
      <w:pPr>
        <w:ind w:left="2268" w:hanging="567"/>
      </w:pPr>
      <w:r w:rsidRPr="008A0764">
        <w:t>-</w:t>
      </w:r>
      <w:r w:rsidRPr="008A0764">
        <w:tab/>
        <w:t xml:space="preserve">ils sont à balancement </w:t>
      </w:r>
      <w:proofErr w:type="gramStart"/>
      <w:r w:rsidRPr="008A0764">
        <w:t>continu;</w:t>
      </w:r>
      <w:proofErr w:type="gramEnd"/>
    </w:p>
    <w:p w14:paraId="2411F68C" w14:textId="77777777" w:rsidR="00145012" w:rsidRPr="008A0764" w:rsidRDefault="00145012" w:rsidP="00145691">
      <w:pPr>
        <w:ind w:left="2268" w:hanging="567"/>
      </w:pPr>
      <w:r w:rsidRPr="008A0764">
        <w:t>-</w:t>
      </w:r>
      <w:r w:rsidRPr="008A0764">
        <w:tab/>
        <w:t xml:space="preserve">en aggravation du point 4 ci-dessus, leurs marches ont un giron minimal de 24 cm sur la ligne de </w:t>
      </w:r>
      <w:proofErr w:type="gramStart"/>
      <w:r w:rsidRPr="008A0764">
        <w:t>foulée;</w:t>
      </w:r>
      <w:proofErr w:type="gramEnd"/>
    </w:p>
    <w:p w14:paraId="602C1506" w14:textId="77777777" w:rsidR="00145012" w:rsidRPr="008A0764" w:rsidRDefault="00145012" w:rsidP="00145691">
      <w:pPr>
        <w:ind w:left="2268" w:hanging="567"/>
      </w:pPr>
      <w:r w:rsidRPr="008A0764">
        <w:t>-</w:t>
      </w:r>
      <w:r w:rsidRPr="008A0764">
        <w:tab/>
        <w:t>il n’y a pas plus de deux quarts tournants entre 2 niveaux successifs.</w:t>
      </w:r>
    </w:p>
    <w:p w14:paraId="3797B5B7" w14:textId="122DEC86" w:rsidR="00145012" w:rsidRPr="008A0764" w:rsidRDefault="00435D1A" w:rsidP="00435D1A">
      <w:pPr>
        <w:ind w:left="851" w:hanging="851"/>
      </w:pPr>
      <w:r>
        <w:rPr>
          <w:rStyle w:val="Titre4Car"/>
          <w:color w:val="auto"/>
        </w:rPr>
        <w:t>4</w:t>
      </w:r>
      <w:r w:rsidR="00145012" w:rsidRPr="008A0764">
        <w:rPr>
          <w:rStyle w:val="Titre4Car"/>
          <w:color w:val="auto"/>
        </w:rPr>
        <w:t>.2.2.2.</w:t>
      </w:r>
      <w:r w:rsidR="00145012" w:rsidRPr="008A0764">
        <w:tab/>
        <w:t xml:space="preserve">Toutefois, un escalier ne répondant qu’aux prescriptions des points 3, 4 et 5 de l’article </w:t>
      </w:r>
      <w:r w:rsidR="00D717F2">
        <w:t>4</w:t>
      </w:r>
      <w:r w:rsidR="00145012" w:rsidRPr="008A0764">
        <w:t xml:space="preserve">.2.2.1 est admis dans les cas </w:t>
      </w:r>
      <w:proofErr w:type="gramStart"/>
      <w:r w:rsidR="00145012" w:rsidRPr="008A0764">
        <w:t>suivants:</w:t>
      </w:r>
      <w:proofErr w:type="gramEnd"/>
    </w:p>
    <w:p w14:paraId="522300CD" w14:textId="25611B30" w:rsidR="00145012" w:rsidRPr="008A0764" w:rsidRDefault="00145012" w:rsidP="00D535DC">
      <w:pPr>
        <w:pStyle w:val="Paragraphedeliste"/>
        <w:numPr>
          <w:ilvl w:val="0"/>
          <w:numId w:val="4"/>
        </w:numPr>
        <w:ind w:left="1701" w:hanging="643"/>
      </w:pPr>
      <w:r w:rsidRPr="008A0764">
        <w:t xml:space="preserve">Cas </w:t>
      </w:r>
      <w:proofErr w:type="gramStart"/>
      <w:r w:rsidRPr="008A0764">
        <w:t>1:</w:t>
      </w:r>
      <w:proofErr w:type="gramEnd"/>
      <w:r w:rsidRPr="008A0764">
        <w:t xml:space="preserve"> l’escalier dessert un niveau ne comprenant pas de locaux accessibles au public autres que les sanitaires et/ou le vestiaire à manteaux</w:t>
      </w:r>
      <w:r w:rsidR="00BC4106">
        <w:t xml:space="preserve"> </w:t>
      </w:r>
      <w:r w:rsidRPr="008A0764">
        <w:t>;</w:t>
      </w:r>
    </w:p>
    <w:p w14:paraId="23E291B7" w14:textId="4FF5D7B5" w:rsidR="00145012" w:rsidRPr="008A0764" w:rsidRDefault="00145012" w:rsidP="00D535DC">
      <w:pPr>
        <w:pStyle w:val="Paragraphedeliste"/>
        <w:numPr>
          <w:ilvl w:val="0"/>
          <w:numId w:val="4"/>
        </w:numPr>
        <w:ind w:left="1701" w:hanging="643"/>
      </w:pPr>
      <w:r w:rsidRPr="008A0764">
        <w:t>Cas 2 (conditions cumulatives)</w:t>
      </w:r>
      <w:r w:rsidR="00BC4106">
        <w:t xml:space="preserve"> </w:t>
      </w:r>
      <w:r w:rsidRPr="008A0764">
        <w:t>:</w:t>
      </w:r>
    </w:p>
    <w:p w14:paraId="45FCD9C5" w14:textId="177C871C" w:rsidR="00145012" w:rsidRPr="008A0764" w:rsidRDefault="00145012" w:rsidP="00BC4106">
      <w:pPr>
        <w:ind w:left="2268" w:hanging="567"/>
      </w:pPr>
      <w:r w:rsidRPr="008A0764">
        <w:t>-</w:t>
      </w:r>
      <w:r w:rsidRPr="008A0764">
        <w:tab/>
        <w:t xml:space="preserve">les locaux et niveaux desservis par cet escalier disposent d’un accès à un autre escalier conforme à l’article </w:t>
      </w:r>
      <w:r w:rsidR="00D717F2">
        <w:t>4</w:t>
      </w:r>
      <w:r w:rsidRPr="008A0764">
        <w:t>.2.2.1;</w:t>
      </w:r>
    </w:p>
    <w:p w14:paraId="103B2E90" w14:textId="77777777" w:rsidR="00145012" w:rsidRPr="008A0764" w:rsidRDefault="00145012" w:rsidP="00BC4106">
      <w:pPr>
        <w:ind w:left="2268" w:hanging="567"/>
      </w:pPr>
      <w:r w:rsidRPr="008A0764">
        <w:t>-</w:t>
      </w:r>
      <w:r w:rsidRPr="008A0764">
        <w:tab/>
        <w:t xml:space="preserve">la capacité des niveaux qu’il dessert est inférieure à 100 </w:t>
      </w:r>
      <w:proofErr w:type="gramStart"/>
      <w:r w:rsidRPr="008A0764">
        <w:t>personnes;</w:t>
      </w:r>
      <w:proofErr w:type="gramEnd"/>
    </w:p>
    <w:p w14:paraId="4976158A" w14:textId="77777777" w:rsidR="00145012" w:rsidRPr="008A0764" w:rsidRDefault="00145012" w:rsidP="00BC4106">
      <w:pPr>
        <w:ind w:left="2268" w:hanging="567"/>
      </w:pPr>
      <w:r w:rsidRPr="008A0764">
        <w:t>-</w:t>
      </w:r>
      <w:r w:rsidRPr="008A0764">
        <w:tab/>
        <w:t>la densité d’occupation des locaux et niveaux qu’il dessert ne dépasse pas 1 personne/m</w:t>
      </w:r>
      <w:proofErr w:type="gramStart"/>
      <w:r w:rsidRPr="008A0764">
        <w:t>²;</w:t>
      </w:r>
      <w:proofErr w:type="gramEnd"/>
    </w:p>
    <w:p w14:paraId="5225370F" w14:textId="0AAC8E02" w:rsidR="00145012" w:rsidRPr="008A0764" w:rsidRDefault="00145012" w:rsidP="00BC4106">
      <w:pPr>
        <w:ind w:left="2268" w:hanging="567"/>
      </w:pPr>
      <w:r w:rsidRPr="008A0764">
        <w:t>-</w:t>
      </w:r>
      <w:r w:rsidRPr="008A0764">
        <w:tab/>
        <w:t xml:space="preserve">en aggravation du point 4 de l’article </w:t>
      </w:r>
      <w:r w:rsidR="00D717F2">
        <w:t>4</w:t>
      </w:r>
      <w:r w:rsidRPr="008A0764">
        <w:t>.2.2.1, les marches ont un giron minimal de 24 cm sur la ligne de foulée et l’escalier est à balancement continu s’il n’est pas du type droit.</w:t>
      </w:r>
    </w:p>
    <w:p w14:paraId="2EBE50D3" w14:textId="14FF7BFD" w:rsidR="00145012" w:rsidRPr="008A0764" w:rsidRDefault="00435D1A" w:rsidP="00435D1A">
      <w:pPr>
        <w:ind w:left="851" w:hanging="851"/>
      </w:pPr>
      <w:r>
        <w:rPr>
          <w:rStyle w:val="Titre4Car"/>
          <w:color w:val="auto"/>
        </w:rPr>
        <w:t>4</w:t>
      </w:r>
      <w:r w:rsidR="00145012" w:rsidRPr="008A0764">
        <w:rPr>
          <w:rStyle w:val="Titre4Car"/>
          <w:color w:val="auto"/>
        </w:rPr>
        <w:t>.2.2.3.</w:t>
      </w:r>
      <w:r w:rsidR="00145012" w:rsidRPr="008A0764">
        <w:rPr>
          <w:rStyle w:val="Titre4Car"/>
          <w:color w:val="auto"/>
        </w:rPr>
        <w:tab/>
      </w:r>
      <w:r w:rsidR="00145012" w:rsidRPr="008A0764">
        <w:t xml:space="preserve">Toutefois, un escalier ne répondant qu’aux prescriptions des points 3, 4, 5, 6 et 7 de l’article </w:t>
      </w:r>
      <w:r w:rsidR="00D717F2">
        <w:t>4</w:t>
      </w:r>
      <w:r w:rsidR="00145012" w:rsidRPr="008A0764">
        <w:t>.2.2.1 est admis dans les cas suivants (conditions cumulatives)</w:t>
      </w:r>
      <w:r w:rsidR="00BC4106">
        <w:t xml:space="preserve"> </w:t>
      </w:r>
      <w:r w:rsidR="00145012" w:rsidRPr="008A0764">
        <w:t>:</w:t>
      </w:r>
    </w:p>
    <w:p w14:paraId="5DA8E03F" w14:textId="602D5862" w:rsidR="00EF0E1A" w:rsidRPr="008A0764" w:rsidRDefault="00145012" w:rsidP="00BC4106">
      <w:pPr>
        <w:ind w:left="2268" w:hanging="567"/>
      </w:pPr>
      <w:r w:rsidRPr="008A0764">
        <w:t>-</w:t>
      </w:r>
      <w:r w:rsidRPr="008A0764">
        <w:tab/>
        <w:t xml:space="preserve">l’escalier dessert le niveau supérieur d’un duplex répondant aux conditions du point </w:t>
      </w:r>
      <w:r w:rsidR="00D717F2">
        <w:t>2</w:t>
      </w:r>
      <w:r w:rsidRPr="008A0764">
        <w:t>.2.2.6b</w:t>
      </w:r>
      <w:proofErr w:type="gramStart"/>
      <w:r w:rsidRPr="008A0764">
        <w:t>);</w:t>
      </w:r>
      <w:proofErr w:type="gramEnd"/>
    </w:p>
    <w:p w14:paraId="5F774BD3" w14:textId="6618BA1D" w:rsidR="00145012" w:rsidRPr="008A0764" w:rsidRDefault="00145012" w:rsidP="00BC4106">
      <w:pPr>
        <w:ind w:left="2268" w:hanging="567"/>
      </w:pPr>
      <w:r w:rsidRPr="008A0764">
        <w:t>-</w:t>
      </w:r>
      <w:r w:rsidRPr="008A0764">
        <w:tab/>
        <w:t>l’escalier (marches et paliers compris) est composé uniquement de matériaux de classe A1 ayant une température de fusion supérieure à 727° C.</w:t>
      </w:r>
    </w:p>
    <w:p w14:paraId="1248159E" w14:textId="637B3980" w:rsidR="00145012" w:rsidRDefault="00BC4106" w:rsidP="00BC4106">
      <w:pPr>
        <w:pStyle w:val="Titre2"/>
        <w:ind w:left="851" w:hanging="851"/>
      </w:pPr>
      <w:bookmarkStart w:id="21" w:name="_Toc237974190"/>
      <w:r>
        <w:lastRenderedPageBreak/>
        <w:t>4</w:t>
      </w:r>
      <w:r w:rsidR="00145012">
        <w:t>.3</w:t>
      </w:r>
      <w:r w:rsidR="00145012">
        <w:tab/>
        <w:t>Escaliers extérieurs</w:t>
      </w:r>
      <w:bookmarkEnd w:id="21"/>
    </w:p>
    <w:p w14:paraId="72720FF5" w14:textId="77777777" w:rsidR="00145012" w:rsidRDefault="00145012" w:rsidP="00C86DA5">
      <w:pPr>
        <w:pStyle w:val="Normal1"/>
      </w:pPr>
      <w:r>
        <w:t>Les escaliers extérieurs donnent accès à un niveau d’évacuation.</w:t>
      </w:r>
    </w:p>
    <w:p w14:paraId="1CDB27BC" w14:textId="2432183E" w:rsidR="00145012" w:rsidRDefault="00145012" w:rsidP="00980F8A">
      <w:r>
        <w:t xml:space="preserve">Les dispositions du point </w:t>
      </w:r>
      <w:r w:rsidR="00FE5DE0">
        <w:t>4</w:t>
      </w:r>
      <w:r>
        <w:t>.2.2 leur sont applicables avec les dérogations suivantes</w:t>
      </w:r>
      <w:r w:rsidR="00C86DA5">
        <w:t xml:space="preserve"> </w:t>
      </w:r>
      <w:r>
        <w:t>:</w:t>
      </w:r>
    </w:p>
    <w:p w14:paraId="1E902959" w14:textId="77777777" w:rsidR="00145012" w:rsidRDefault="00145012" w:rsidP="00C86DA5">
      <w:pPr>
        <w:ind w:left="1701" w:hanging="566"/>
      </w:pPr>
      <w:r>
        <w:t>-</w:t>
      </w:r>
      <w:r>
        <w:tab/>
        <w:t>aucune stabilité au feu n’est requise, mais le matériau est de classe A1.</w:t>
      </w:r>
    </w:p>
    <w:p w14:paraId="1B8EEAD7" w14:textId="77777777" w:rsidR="00145012" w:rsidRDefault="00145012" w:rsidP="00C86DA5">
      <w:pPr>
        <w:ind w:left="1701" w:hanging="566"/>
      </w:pPr>
      <w:r>
        <w:t>-</w:t>
      </w:r>
      <w:r>
        <w:tab/>
        <w:t>les contremarches ne sont pas obligatoires.</w:t>
      </w:r>
    </w:p>
    <w:p w14:paraId="6239F432" w14:textId="0438D0C7" w:rsidR="00145012" w:rsidRDefault="00C86DA5" w:rsidP="00DC2AFE">
      <w:pPr>
        <w:pStyle w:val="Titre2"/>
      </w:pPr>
      <w:bookmarkStart w:id="22" w:name="_Toc237974191"/>
      <w:r>
        <w:t>4</w:t>
      </w:r>
      <w:r w:rsidR="00145012">
        <w:t>.4</w:t>
      </w:r>
      <w:r w:rsidR="00145012">
        <w:tab/>
        <w:t>Dimensionnement des voies d’évacuation</w:t>
      </w:r>
      <w:bookmarkEnd w:id="22"/>
    </w:p>
    <w:p w14:paraId="6C2DF823" w14:textId="7D6E106E" w:rsidR="00145012" w:rsidRDefault="00526095" w:rsidP="00526095">
      <w:pPr>
        <w:ind w:left="851" w:hanging="851"/>
      </w:pPr>
      <w:r w:rsidRPr="00526095">
        <w:t>4</w:t>
      </w:r>
      <w:r w:rsidR="00145012" w:rsidRPr="00526095">
        <w:t>.4.1</w:t>
      </w:r>
      <w:r w:rsidR="00145012">
        <w:tab/>
        <w:t xml:space="preserve">Pour les établissements dont la densité d’occupation ne dépasse pas 1 personne/m², la largeur utile des dégagements (chemins d’évacuation, escaliers, </w:t>
      </w:r>
      <w:proofErr w:type="gramStart"/>
      <w:r w:rsidR="00145012">
        <w:t>paliers,...</w:t>
      </w:r>
      <w:proofErr w:type="gramEnd"/>
      <w:r w:rsidR="00145012">
        <w:t xml:space="preserve">) pouvant être utilisés par le public et de leurs portes d’accès, de sortie ou de passage est déterminée comme </w:t>
      </w:r>
      <w:proofErr w:type="gramStart"/>
      <w:r w:rsidR="00145012">
        <w:t>suit:</w:t>
      </w:r>
      <w:proofErr w:type="gramEnd"/>
    </w:p>
    <w:p w14:paraId="3A95349A" w14:textId="77777777" w:rsidR="00145012" w:rsidRDefault="00145012" w:rsidP="00526095">
      <w:pPr>
        <w:ind w:left="1701" w:hanging="566"/>
      </w:pPr>
      <w:r>
        <w:t>-</w:t>
      </w:r>
      <w:r>
        <w:tab/>
        <w:t xml:space="preserve">leur largeur utile ne peut pas être inférieure à 0,80 </w:t>
      </w:r>
      <w:proofErr w:type="gramStart"/>
      <w:r>
        <w:t>m;</w:t>
      </w:r>
      <w:proofErr w:type="gramEnd"/>
    </w:p>
    <w:p w14:paraId="090FC25A" w14:textId="77777777" w:rsidR="00145012" w:rsidRDefault="00145012" w:rsidP="00526095">
      <w:pPr>
        <w:ind w:left="1701" w:hanging="566"/>
      </w:pPr>
      <w:r>
        <w:t>-</w:t>
      </w:r>
      <w:r>
        <w:tab/>
        <w:t xml:space="preserve">la largeur utile totale des chemins d’évacuation et des sorties d’un compartiment est au moins égale, en cm, au nombre maximum de personnes admissibles dans ce compartiment. Il en est de même pour les locaux et les </w:t>
      </w:r>
      <w:proofErr w:type="gramStart"/>
      <w:r>
        <w:t>niveaux;</w:t>
      </w:r>
      <w:proofErr w:type="gramEnd"/>
    </w:p>
    <w:p w14:paraId="3C9FB855" w14:textId="77777777" w:rsidR="00145012" w:rsidRDefault="00145012" w:rsidP="00526095">
      <w:pPr>
        <w:ind w:left="1701" w:hanging="566"/>
      </w:pPr>
      <w:r>
        <w:t>-</w:t>
      </w:r>
      <w:r>
        <w:tab/>
        <w:t xml:space="preserve">la largeur utile totale des escaliers est au moins égale au nombre maximum de personnes qui doivent les utiliser pour quitter l’établissement multiplié par 1,25 pour les escaliers descendants (vers les sorties) et par 2 pour les escaliers </w:t>
      </w:r>
      <w:proofErr w:type="gramStart"/>
      <w:r>
        <w:t>montants;</w:t>
      </w:r>
      <w:proofErr w:type="gramEnd"/>
    </w:p>
    <w:p w14:paraId="566F7336" w14:textId="77777777" w:rsidR="00145012" w:rsidRDefault="00145012" w:rsidP="00526095">
      <w:pPr>
        <w:ind w:left="1701" w:hanging="566"/>
      </w:pPr>
      <w:r>
        <w:t>-</w:t>
      </w:r>
      <w:r>
        <w:tab/>
        <w:t>en ce qui concerne les cages d’escaliers et escaliers extérieurs uniquement, le calcul de ces largeurs peut être basé sur l’hypothèse que, lors de l’évacuation, toutes les personnes d’un étage gagnent ensemble l’étage voisin et que celui-ci est déjà évacué lorsqu’elles y arrivent. Dans ce cas, seule la largeur utile effective b</w:t>
      </w:r>
      <w:r w:rsidRPr="001B4752">
        <w:rPr>
          <w:vertAlign w:val="subscript"/>
        </w:rPr>
        <w:t>e</w:t>
      </w:r>
      <w:r>
        <w:t xml:space="preserve"> est prise en compte dans le calcul des largeurs d’évacuation disponibles.</w:t>
      </w:r>
    </w:p>
    <w:p w14:paraId="03D924C9" w14:textId="7F71FB59" w:rsidR="00145012" w:rsidRPr="00C62EED" w:rsidRDefault="001B4752" w:rsidP="001B4752">
      <w:pPr>
        <w:ind w:left="851" w:hanging="851"/>
        <w:rPr>
          <w:b/>
        </w:rPr>
      </w:pPr>
      <w:r w:rsidRPr="001B4752">
        <w:t>4</w:t>
      </w:r>
      <w:r w:rsidR="00145012" w:rsidRPr="001B4752">
        <w:t>.4.</w:t>
      </w:r>
      <w:r w:rsidRPr="001B4752">
        <w:t>2</w:t>
      </w:r>
      <w:r w:rsidR="00145012">
        <w:tab/>
        <w:t xml:space="preserve">Pour les établissements dont 1 personne/m² &lt; densité d’occupation </w:t>
      </w:r>
      <w:r w:rsidR="00145012">
        <w:rPr>
          <w:rFonts w:ascii="Cambria Math" w:hAnsi="Cambria Math" w:cs="Cambria Math"/>
        </w:rPr>
        <w:t>⋞</w:t>
      </w:r>
      <w:r w:rsidR="00145012">
        <w:t xml:space="preserve"> 2 personnes/m</w:t>
      </w:r>
      <w:r w:rsidR="00145012">
        <w:rPr>
          <w:rFonts w:ascii="Calibri Light" w:hAnsi="Calibri Light" w:cs="Calibri Light"/>
        </w:rPr>
        <w:t>²</w:t>
      </w:r>
      <w:r w:rsidR="00145012">
        <w:t>, la largeur utile des d</w:t>
      </w:r>
      <w:r w:rsidR="00145012">
        <w:rPr>
          <w:rFonts w:ascii="Calibri Light" w:hAnsi="Calibri Light" w:cs="Calibri Light"/>
        </w:rPr>
        <w:t>é</w:t>
      </w:r>
      <w:r w:rsidR="00145012">
        <w:t>gagements (chemins d</w:t>
      </w:r>
      <w:r w:rsidR="00145012">
        <w:rPr>
          <w:rFonts w:ascii="Calibri Light" w:hAnsi="Calibri Light" w:cs="Calibri Light"/>
        </w:rPr>
        <w:t>’é</w:t>
      </w:r>
      <w:r w:rsidR="00145012">
        <w:t xml:space="preserve">vacuation, escaliers, </w:t>
      </w:r>
      <w:proofErr w:type="gramStart"/>
      <w:r w:rsidR="00145012">
        <w:t>paliers,...</w:t>
      </w:r>
      <w:proofErr w:type="gramEnd"/>
      <w:r w:rsidR="00145012">
        <w:t xml:space="preserve">) pouvant </w:t>
      </w:r>
      <w:r w:rsidR="00145012">
        <w:rPr>
          <w:rFonts w:ascii="Calibri Light" w:hAnsi="Calibri Light" w:cs="Calibri Light"/>
        </w:rPr>
        <w:t>ê</w:t>
      </w:r>
      <w:r w:rsidR="00145012">
        <w:t>tre utilis</w:t>
      </w:r>
      <w:r w:rsidR="00145012">
        <w:rPr>
          <w:rFonts w:ascii="Calibri Light" w:hAnsi="Calibri Light" w:cs="Calibri Light"/>
        </w:rPr>
        <w:t>é</w:t>
      </w:r>
      <w:r w:rsidR="00145012">
        <w:t>s par le public et de leurs portes d</w:t>
      </w:r>
      <w:r w:rsidR="00145012">
        <w:rPr>
          <w:rFonts w:ascii="Calibri Light" w:hAnsi="Calibri Light" w:cs="Calibri Light"/>
        </w:rPr>
        <w:t>’</w:t>
      </w:r>
      <w:r w:rsidR="00145012">
        <w:t>acc</w:t>
      </w:r>
      <w:r w:rsidR="00145012">
        <w:rPr>
          <w:rFonts w:ascii="Calibri Light" w:hAnsi="Calibri Light" w:cs="Calibri Light"/>
        </w:rPr>
        <w:t>è</w:t>
      </w:r>
      <w:r w:rsidR="00145012">
        <w:t>s, de sortie ou de passage est d</w:t>
      </w:r>
      <w:r w:rsidR="00145012">
        <w:rPr>
          <w:rFonts w:ascii="Calibri Light" w:hAnsi="Calibri Light" w:cs="Calibri Light"/>
        </w:rPr>
        <w:t>é</w:t>
      </w:r>
      <w:r w:rsidR="00145012">
        <w:t>termin</w:t>
      </w:r>
      <w:r w:rsidR="00145012">
        <w:rPr>
          <w:rFonts w:ascii="Calibri Light" w:hAnsi="Calibri Light" w:cs="Calibri Light"/>
        </w:rPr>
        <w:t>é</w:t>
      </w:r>
      <w:r w:rsidR="00145012">
        <w:t xml:space="preserve">e comme </w:t>
      </w:r>
      <w:proofErr w:type="gramStart"/>
      <w:r w:rsidR="00145012">
        <w:t>suit:</w:t>
      </w:r>
      <w:proofErr w:type="gramEnd"/>
    </w:p>
    <w:p w14:paraId="3C64F15C" w14:textId="77777777" w:rsidR="00145012" w:rsidRDefault="00145012" w:rsidP="001B4752">
      <w:pPr>
        <w:ind w:left="1701" w:hanging="566"/>
      </w:pPr>
      <w:r>
        <w:t>-</w:t>
      </w:r>
      <w:r>
        <w:tab/>
        <w:t xml:space="preserve">leur largeur utile ne peut pas être inférieure à 0,80 </w:t>
      </w:r>
      <w:proofErr w:type="gramStart"/>
      <w:r>
        <w:t>m;</w:t>
      </w:r>
      <w:proofErr w:type="gramEnd"/>
    </w:p>
    <w:p w14:paraId="078C350F" w14:textId="77777777" w:rsidR="00145012" w:rsidRDefault="00145012" w:rsidP="001B4752">
      <w:pPr>
        <w:ind w:left="1701" w:hanging="566"/>
      </w:pPr>
      <w:r>
        <w:t>-</w:t>
      </w:r>
      <w:r>
        <w:tab/>
        <w:t xml:space="preserve">la largeur utile effective totale des chemins d’évacuation et des sorties d’un compartiment est au moins égale, en cm, au nombre maximum de personnes admissibles dans ce compartiment. Il en est de même pour les locaux et les </w:t>
      </w:r>
      <w:proofErr w:type="gramStart"/>
      <w:r>
        <w:t>niveaux;</w:t>
      </w:r>
      <w:proofErr w:type="gramEnd"/>
    </w:p>
    <w:p w14:paraId="28DC43BD" w14:textId="77777777" w:rsidR="00145012" w:rsidRDefault="00145012" w:rsidP="001B4752">
      <w:pPr>
        <w:ind w:left="1701" w:hanging="566"/>
      </w:pPr>
      <w:r>
        <w:t>-</w:t>
      </w:r>
      <w:r>
        <w:tab/>
        <w:t xml:space="preserve">la largeur utile effective totale des escaliers est au moins égale au nombre maximum de personnes qui doivent les utiliser pour quitter l’établissement multiplié par 1,25 pour les escaliers descendants (vers les sorties) et par 2 pour les escaliers </w:t>
      </w:r>
      <w:proofErr w:type="gramStart"/>
      <w:r>
        <w:t>montants;</w:t>
      </w:r>
      <w:proofErr w:type="gramEnd"/>
    </w:p>
    <w:p w14:paraId="251F617C" w14:textId="77777777" w:rsidR="00145012" w:rsidRDefault="00145012" w:rsidP="001B4752">
      <w:pPr>
        <w:ind w:left="1701" w:hanging="566"/>
      </w:pPr>
      <w:r>
        <w:lastRenderedPageBreak/>
        <w:t>-</w:t>
      </w:r>
      <w:r>
        <w:tab/>
        <w:t>les largeurs utiles effectives des dégagements desservant un même compartiment ne diffèrent pas entre elles de plus d’une unité de passage. Il en est de même pour les locaux et les niveaux.</w:t>
      </w:r>
    </w:p>
    <w:p w14:paraId="4B488203" w14:textId="5BD63F40" w:rsidR="00145012" w:rsidRDefault="001B4752" w:rsidP="001B4752">
      <w:pPr>
        <w:ind w:left="851" w:hanging="851"/>
      </w:pPr>
      <w:r w:rsidRPr="001B4752">
        <w:t>4</w:t>
      </w:r>
      <w:r w:rsidR="00145012" w:rsidRPr="001B4752">
        <w:t>.4.3</w:t>
      </w:r>
      <w:r w:rsidR="00145012">
        <w:tab/>
        <w:t xml:space="preserve">Pour les établissements dont la densité d’occupation est supérieure à 2 personnes/m², la largeur utile des dégagements (chemins d’évacuation, escaliers, </w:t>
      </w:r>
      <w:proofErr w:type="gramStart"/>
      <w:r w:rsidR="00145012">
        <w:t>paliers,...</w:t>
      </w:r>
      <w:proofErr w:type="gramEnd"/>
      <w:r w:rsidR="00145012">
        <w:t>) pouvant être utilisés par le public et de leurs portes d’accès, de sortie ou de passage est déterminée comme suit</w:t>
      </w:r>
      <w:r>
        <w:t xml:space="preserve"> </w:t>
      </w:r>
      <w:r w:rsidR="00145012">
        <w:t>:</w:t>
      </w:r>
    </w:p>
    <w:p w14:paraId="37B0910C" w14:textId="77777777" w:rsidR="00145012" w:rsidRDefault="00145012" w:rsidP="001B4752">
      <w:pPr>
        <w:ind w:left="1701" w:hanging="567"/>
      </w:pPr>
      <w:r>
        <w:t>-</w:t>
      </w:r>
      <w:r>
        <w:tab/>
        <w:t xml:space="preserve">leur largeur utile ne peut pas être inférieure à 0,80 </w:t>
      </w:r>
      <w:proofErr w:type="gramStart"/>
      <w:r>
        <w:t>m;</w:t>
      </w:r>
      <w:proofErr w:type="gramEnd"/>
    </w:p>
    <w:p w14:paraId="7172199F" w14:textId="570BF593" w:rsidR="00145012" w:rsidRDefault="00145012" w:rsidP="001B4752">
      <w:pPr>
        <w:ind w:left="1701" w:hanging="567"/>
      </w:pPr>
      <w:r>
        <w:t>-</w:t>
      </w:r>
      <w:r>
        <w:tab/>
        <w:t>la largeur utile effective totale des chemins d’évacuation et des sorties d’un compartiment est au moins égale, en cm, au nombre maximum de personnes</w:t>
      </w:r>
      <w:r w:rsidR="00871550">
        <w:t xml:space="preserve"> </w:t>
      </w:r>
      <w:r>
        <w:t xml:space="preserve">admissibles dans ce compartiment, multiplié par 1,20. Il en est de même pour les locaux et les </w:t>
      </w:r>
      <w:proofErr w:type="gramStart"/>
      <w:r>
        <w:t>niveaux;</w:t>
      </w:r>
      <w:proofErr w:type="gramEnd"/>
    </w:p>
    <w:p w14:paraId="414DCBD1" w14:textId="77777777" w:rsidR="00145012" w:rsidRDefault="00145012" w:rsidP="001B4752">
      <w:pPr>
        <w:ind w:left="1701" w:hanging="567"/>
      </w:pPr>
      <w:r>
        <w:t>-</w:t>
      </w:r>
      <w:r>
        <w:tab/>
        <w:t xml:space="preserve">la largeur utile effective totale des escaliers est au moins égale au nombre maximum de personnes qui doivent les utiliser pour quitter l’établissement multiplié par 1,50 pour les escaliers descendants (vers les sorties) et par 2,40 pour les escaliers </w:t>
      </w:r>
      <w:proofErr w:type="gramStart"/>
      <w:r>
        <w:t>montants;</w:t>
      </w:r>
      <w:proofErr w:type="gramEnd"/>
    </w:p>
    <w:p w14:paraId="6090EFDC" w14:textId="77777777" w:rsidR="00145012" w:rsidRDefault="00145012" w:rsidP="001B4752">
      <w:pPr>
        <w:ind w:left="1701" w:hanging="567"/>
      </w:pPr>
      <w:r>
        <w:t>-</w:t>
      </w:r>
      <w:r>
        <w:tab/>
        <w:t>les largeurs utiles effectives des dégagements desservant un même compartiment ne diffèrent pas entre elles de plus d’une unité de passage. Il en est de même pour les locaux et les niveaux.</w:t>
      </w:r>
    </w:p>
    <w:p w14:paraId="6BDFB554" w14:textId="1C46967D" w:rsidR="00145012" w:rsidRDefault="00B76FB6" w:rsidP="00B76FB6">
      <w:pPr>
        <w:pStyle w:val="Titre2"/>
        <w:ind w:left="851" w:hanging="851"/>
      </w:pPr>
      <w:bookmarkStart w:id="23" w:name="_Toc237974192"/>
      <w:r>
        <w:t>4</w:t>
      </w:r>
      <w:r w:rsidR="00145012">
        <w:t>.5</w:t>
      </w:r>
      <w:r w:rsidR="00145012">
        <w:tab/>
        <w:t>Signalisation</w:t>
      </w:r>
      <w:bookmarkEnd w:id="23"/>
    </w:p>
    <w:p w14:paraId="225209CF" w14:textId="790A8905" w:rsidR="00145012" w:rsidRPr="00B76FB6" w:rsidRDefault="00B76FB6" w:rsidP="00B76FB6">
      <w:pPr>
        <w:ind w:left="851" w:hanging="851"/>
      </w:pPr>
      <w:r w:rsidRPr="00B76FB6">
        <w:t>4</w:t>
      </w:r>
      <w:r w:rsidR="00145012" w:rsidRPr="00B76FB6">
        <w:t>.5.1.</w:t>
      </w:r>
      <w:r w:rsidR="00145012" w:rsidRPr="00B76FB6">
        <w:tab/>
        <w:t>Le numéro d’ordre de chaque niveau est apposé de façon apparente sur les paliers et dans les cages d’escaliers et d’ascenseurs.</w:t>
      </w:r>
    </w:p>
    <w:p w14:paraId="32104E47" w14:textId="7D78EAB5" w:rsidR="00145012" w:rsidRPr="00B76FB6" w:rsidRDefault="00B76FB6" w:rsidP="00B76FB6">
      <w:pPr>
        <w:ind w:left="851" w:hanging="851"/>
      </w:pPr>
      <w:r w:rsidRPr="00B76FB6">
        <w:t>4</w:t>
      </w:r>
      <w:r w:rsidR="00145012" w:rsidRPr="00B76FB6">
        <w:t>.5.2</w:t>
      </w:r>
      <w:r w:rsidR="00145012" w:rsidRPr="00B76FB6">
        <w:tab/>
        <w:t>L’indication de l’emplacement et de la direction des sorties et sorties de secours répond aux exigences concernant la signalisation de sécurité et de santé au travail. Les inscriptions sont lisibles de n’importe quel endroit de l’établissement, de jour comme de nuit, même en cas de défaillance de l’éclairage normal.</w:t>
      </w:r>
    </w:p>
    <w:p w14:paraId="2D4FCDA4" w14:textId="48984DC9" w:rsidR="00145012" w:rsidRPr="00B76FB6" w:rsidRDefault="00B76FB6" w:rsidP="00B76FB6">
      <w:pPr>
        <w:ind w:left="851" w:hanging="851"/>
      </w:pPr>
      <w:r w:rsidRPr="00B76FB6">
        <w:t>4</w:t>
      </w:r>
      <w:r w:rsidR="00145012" w:rsidRPr="00B76FB6">
        <w:t>.5.3</w:t>
      </w:r>
      <w:r w:rsidR="00145012" w:rsidRPr="00B76FB6">
        <w:tab/>
        <w:t>Les portes et dégagements ne menant pas à une sortie portent la mention bien visible “Sans issue”.</w:t>
      </w:r>
    </w:p>
    <w:p w14:paraId="6990CCA4" w14:textId="41295283" w:rsidR="00145012" w:rsidRPr="00B76FB6" w:rsidRDefault="00B76FB6" w:rsidP="00B76FB6">
      <w:pPr>
        <w:ind w:left="851" w:hanging="851"/>
      </w:pPr>
      <w:r w:rsidRPr="00B76FB6">
        <w:t>4</w:t>
      </w:r>
      <w:r w:rsidR="00145012" w:rsidRPr="00B76FB6">
        <w:t>.</w:t>
      </w:r>
      <w:r w:rsidR="00F76FBC" w:rsidRPr="00B76FB6">
        <w:t>5.</w:t>
      </w:r>
      <w:r w:rsidR="00145012" w:rsidRPr="00B76FB6">
        <w:t>4</w:t>
      </w:r>
      <w:r w:rsidR="00145012" w:rsidRPr="00B76FB6">
        <w:tab/>
        <w:t>Dans les parkings, une signalisation supplémentaire des voies d’évacuation est placée au sol ou au ras du sol.</w:t>
      </w:r>
    </w:p>
    <w:p w14:paraId="73B5737E" w14:textId="77777777" w:rsidR="00B76FB6" w:rsidRDefault="00B76FB6">
      <w:pPr>
        <w:jc w:val="left"/>
        <w:rPr>
          <w:b/>
          <w:bCs/>
          <w:color w:val="FFFFFF" w:themeColor="background1"/>
          <w:spacing w:val="15"/>
          <w:sz w:val="40"/>
        </w:rPr>
      </w:pPr>
      <w:r>
        <w:br w:type="page"/>
      </w:r>
    </w:p>
    <w:p w14:paraId="04ED2B80" w14:textId="64E213FB" w:rsidR="00145012" w:rsidRDefault="00B76FB6" w:rsidP="00B00236">
      <w:pPr>
        <w:pStyle w:val="Titre1"/>
      </w:pPr>
      <w:bookmarkStart w:id="24" w:name="_Toc237974193"/>
      <w:r>
        <w:lastRenderedPageBreak/>
        <w:t>Chapitre 5 :</w:t>
      </w:r>
      <w:r w:rsidR="00C77FA0">
        <w:t xml:space="preserve"> </w:t>
      </w:r>
      <w:r w:rsidR="00145012">
        <w:t>Prescriptions relatives à la construction de certains locaux et espaces techniques</w:t>
      </w:r>
      <w:bookmarkEnd w:id="24"/>
    </w:p>
    <w:p w14:paraId="3F16F1FD" w14:textId="27CA2A8F" w:rsidR="00145012" w:rsidRDefault="00C77FA0" w:rsidP="00C77FA0">
      <w:pPr>
        <w:pStyle w:val="Titre2"/>
        <w:ind w:left="851" w:hanging="851"/>
      </w:pPr>
      <w:bookmarkStart w:id="25" w:name="_Toc237974194"/>
      <w:r>
        <w:t>5</w:t>
      </w:r>
      <w:r w:rsidR="00145012">
        <w:t>.1</w:t>
      </w:r>
      <w:r w:rsidR="00145012">
        <w:tab/>
        <w:t>Locaux et espaces techniques</w:t>
      </w:r>
      <w:bookmarkEnd w:id="25"/>
    </w:p>
    <w:p w14:paraId="4F3193C4" w14:textId="11CF6646" w:rsidR="00145012" w:rsidRPr="001A2C82" w:rsidRDefault="001A2C82" w:rsidP="001A2C82">
      <w:pPr>
        <w:ind w:left="851" w:hanging="851"/>
      </w:pPr>
      <w:r>
        <w:t>5</w:t>
      </w:r>
      <w:r w:rsidR="00145012" w:rsidRPr="001A2C82">
        <w:t>.1.1</w:t>
      </w:r>
      <w:r w:rsidR="00145012" w:rsidRPr="001A2C82">
        <w:tab/>
        <w:t>Généralités</w:t>
      </w:r>
    </w:p>
    <w:p w14:paraId="3BFE9328" w14:textId="77777777" w:rsidR="00145012" w:rsidRPr="001A2C82" w:rsidRDefault="00145012" w:rsidP="001A2C82">
      <w:pPr>
        <w:pStyle w:val="Normal1"/>
        <w:ind w:left="851"/>
      </w:pPr>
      <w:r w:rsidRPr="001A2C82">
        <w:t>Les parois séparant les locaux techniques du reste du bâtiment sont EI60. Les portes dans ces parois sont EI130 FA.</w:t>
      </w:r>
    </w:p>
    <w:p w14:paraId="74CE2F50" w14:textId="145BF211" w:rsidR="00145012" w:rsidRPr="001A2C82" w:rsidRDefault="00503D16" w:rsidP="001A2C82">
      <w:pPr>
        <w:ind w:left="851" w:hanging="851"/>
      </w:pPr>
      <w:r>
        <w:t>5</w:t>
      </w:r>
      <w:r w:rsidR="00145012" w:rsidRPr="001A2C82">
        <w:t>.1.2</w:t>
      </w:r>
      <w:r w:rsidR="00145012" w:rsidRPr="001A2C82">
        <w:tab/>
        <w:t>Chaufferies et installations de chauffage</w:t>
      </w:r>
    </w:p>
    <w:p w14:paraId="2868B136" w14:textId="22AA91E3" w:rsidR="00145012" w:rsidRPr="001A2C82" w:rsidRDefault="00503D16" w:rsidP="001A2C82">
      <w:pPr>
        <w:ind w:left="851" w:hanging="851"/>
      </w:pPr>
      <w:r>
        <w:rPr>
          <w:rStyle w:val="Titre4Car"/>
          <w:color w:val="auto"/>
        </w:rPr>
        <w:t>5</w:t>
      </w:r>
      <w:r w:rsidR="00145012" w:rsidRPr="001A2C82">
        <w:rPr>
          <w:rStyle w:val="Titre4Car"/>
          <w:color w:val="auto"/>
        </w:rPr>
        <w:t>.1.2.1</w:t>
      </w:r>
      <w:r w:rsidR="00145012" w:rsidRPr="001A2C82">
        <w:tab/>
        <w:t>Généralités</w:t>
      </w:r>
    </w:p>
    <w:p w14:paraId="53633F48" w14:textId="44250470" w:rsidR="00145012" w:rsidRPr="001A2C82" w:rsidRDefault="00145012" w:rsidP="00D535DC">
      <w:pPr>
        <w:pStyle w:val="Paragraphedeliste"/>
        <w:numPr>
          <w:ilvl w:val="0"/>
          <w:numId w:val="5"/>
        </w:numPr>
        <w:ind w:left="1418" w:hanging="502"/>
      </w:pPr>
      <w:r w:rsidRPr="001A2C82">
        <w:t>Les appareils de chauffage sont conçus et établis de façon à offrir des garanties de sécurité suffisantes eu égard aux circonstances locales. Toutes les dispositions sont prises pour éviter toute surchauffe, explosion, incendie, asphyxie ou autre accident.</w:t>
      </w:r>
    </w:p>
    <w:p w14:paraId="217F7EC1" w14:textId="2BC9ECA8" w:rsidR="00145012" w:rsidRPr="001A2C82" w:rsidRDefault="00145012" w:rsidP="00D535DC">
      <w:pPr>
        <w:pStyle w:val="Paragraphedeliste"/>
        <w:numPr>
          <w:ilvl w:val="0"/>
          <w:numId w:val="5"/>
        </w:numPr>
        <w:ind w:left="1418" w:hanging="502"/>
      </w:pPr>
      <w:r w:rsidRPr="001A2C82">
        <w:t xml:space="preserve">Les appareils de chauffage non électriques sont raccordés à une cheminée ou à un conduit de fumées aboutissant à l’air </w:t>
      </w:r>
      <w:proofErr w:type="gramStart"/>
      <w:r w:rsidRPr="001A2C82">
        <w:t>libre;</w:t>
      </w:r>
      <w:proofErr w:type="gramEnd"/>
      <w:r w:rsidRPr="001A2C82">
        <w:t xml:space="preserve"> ils ne peuvent être mobiles.</w:t>
      </w:r>
    </w:p>
    <w:p w14:paraId="332E8489" w14:textId="235B7133" w:rsidR="00145012" w:rsidRPr="001A2C82" w:rsidRDefault="00145012" w:rsidP="00D535DC">
      <w:pPr>
        <w:pStyle w:val="Paragraphedeliste"/>
        <w:numPr>
          <w:ilvl w:val="0"/>
          <w:numId w:val="5"/>
        </w:numPr>
        <w:ind w:left="1418" w:hanging="502"/>
      </w:pPr>
      <w:r w:rsidRPr="001A2C82">
        <w:t>Les cheminées et conduits de fumées des appareils de chauffage sont construits en matériaux incombustibles et sont convenablement entretenus.</w:t>
      </w:r>
    </w:p>
    <w:p w14:paraId="6C84A046" w14:textId="32C4470B" w:rsidR="00145012" w:rsidRPr="001A2C82" w:rsidRDefault="00145012" w:rsidP="00D535DC">
      <w:pPr>
        <w:pStyle w:val="Paragraphedeliste"/>
        <w:numPr>
          <w:ilvl w:val="0"/>
          <w:numId w:val="5"/>
        </w:numPr>
        <w:ind w:left="1418" w:hanging="502"/>
      </w:pPr>
      <w:r w:rsidRPr="001A2C82">
        <w:t>Les générateurs de chaleur, les cheminées et les conduits de fumée sont installés à une distance suffisante des matières et matériaux combustibles ou en sont isolés de manière à prévenir le risque d’incendie.</w:t>
      </w:r>
    </w:p>
    <w:p w14:paraId="3705934B" w14:textId="7153B0DD" w:rsidR="00145012" w:rsidRPr="001A2C82" w:rsidRDefault="00503D16" w:rsidP="00503D16">
      <w:pPr>
        <w:ind w:left="851" w:hanging="851"/>
      </w:pPr>
      <w:r>
        <w:rPr>
          <w:rStyle w:val="Titre4Car"/>
          <w:color w:val="auto"/>
        </w:rPr>
        <w:t>5</w:t>
      </w:r>
      <w:r w:rsidR="00145012" w:rsidRPr="001A2C82">
        <w:rPr>
          <w:rStyle w:val="Titre4Car"/>
          <w:color w:val="auto"/>
        </w:rPr>
        <w:t>.1.2.2</w:t>
      </w:r>
      <w:r w:rsidR="00145012" w:rsidRPr="001A2C82">
        <w:tab/>
        <w:t xml:space="preserve">Les générateurs de chaleur à combustion des installations de chauffage central destinées au chauffage du bâtiment ou à la production d’eau chaude sont placés dans des chaufferies réservées à cet effet, convenablement ventilées et dont les parois et les portes répondent aux prescriptions de l’article </w:t>
      </w:r>
      <w:r w:rsidR="003C5A2D">
        <w:t>5</w:t>
      </w:r>
      <w:r w:rsidR="00145012" w:rsidRPr="001A2C82">
        <w:t>.1.1. Ces dispositions ne s’appliquent pas aux locaux dans lesquels ne sont installés que des générateurs à chambre de combustion étanche à tirage mécanique d’une puissance calorifique utile inférieure à 30 kW.</w:t>
      </w:r>
    </w:p>
    <w:p w14:paraId="0289B608" w14:textId="5FA8B000" w:rsidR="00145012" w:rsidRPr="001A2C82" w:rsidRDefault="00503D16" w:rsidP="00503D16">
      <w:pPr>
        <w:ind w:left="851" w:hanging="851"/>
      </w:pPr>
      <w:r>
        <w:rPr>
          <w:rStyle w:val="Titre4Car"/>
          <w:color w:val="auto"/>
        </w:rPr>
        <w:t>5</w:t>
      </w:r>
      <w:r w:rsidR="00145012" w:rsidRPr="001A2C82">
        <w:rPr>
          <w:rStyle w:val="Titre4Car"/>
          <w:color w:val="auto"/>
        </w:rPr>
        <w:t>.1.2.3</w:t>
      </w:r>
      <w:r w:rsidR="00145012" w:rsidRPr="001A2C82">
        <w:tab/>
        <w:t xml:space="preserve">Les </w:t>
      </w:r>
      <w:proofErr w:type="spellStart"/>
      <w:r w:rsidR="00145012" w:rsidRPr="001A2C82">
        <w:t>soutes</w:t>
      </w:r>
      <w:proofErr w:type="spellEnd"/>
      <w:r w:rsidR="00145012" w:rsidRPr="001A2C82">
        <w:t xml:space="preserve"> à combustibles sont réservées à cet effet et sont séparées du reste du bâtiment et de la chaufferie par des parois et des portes répondant aux prescriptions de l’article </w:t>
      </w:r>
      <w:r w:rsidR="00BC702B">
        <w:t>5</w:t>
      </w:r>
      <w:r w:rsidR="00145012" w:rsidRPr="001A2C82">
        <w:t>.1.1.</w:t>
      </w:r>
    </w:p>
    <w:p w14:paraId="742E653D" w14:textId="57FCB765" w:rsidR="00145012" w:rsidRPr="001A2C82" w:rsidRDefault="00503D16" w:rsidP="00503D16">
      <w:pPr>
        <w:ind w:left="851" w:hanging="851"/>
      </w:pPr>
      <w:r>
        <w:rPr>
          <w:rStyle w:val="Titre4Car"/>
          <w:color w:val="auto"/>
        </w:rPr>
        <w:t>5</w:t>
      </w:r>
      <w:r w:rsidR="00145012" w:rsidRPr="001A2C82">
        <w:rPr>
          <w:rStyle w:val="Titre4Car"/>
          <w:color w:val="auto"/>
        </w:rPr>
        <w:t>.1.2.4</w:t>
      </w:r>
      <w:r w:rsidR="00145012" w:rsidRPr="001A2C82">
        <w:tab/>
        <w:t>En cas de combustible liquide, le réservoir est entouré d’un dispositif de rétention capable de retenir la totalité du contenu du réservoir. Cette disposition ne s’applique pas aux réservoirs à double paroi équipés d’un système d’alarme visuel et sonore en cas de perte d’étanchéité d’une des parois, ou toute autre technique équivalente.</w:t>
      </w:r>
    </w:p>
    <w:p w14:paraId="0B4912E7" w14:textId="76ADA261" w:rsidR="00145012" w:rsidRPr="001A2C82" w:rsidRDefault="00503D16" w:rsidP="00503D16">
      <w:pPr>
        <w:ind w:left="851" w:hanging="851"/>
      </w:pPr>
      <w:r>
        <w:rPr>
          <w:rStyle w:val="Titre4Car"/>
          <w:color w:val="auto"/>
        </w:rPr>
        <w:t>5</w:t>
      </w:r>
      <w:r w:rsidR="00145012" w:rsidRPr="001A2C82">
        <w:rPr>
          <w:rStyle w:val="Titre4Car"/>
          <w:color w:val="auto"/>
        </w:rPr>
        <w:t>.1.2.5</w:t>
      </w:r>
      <w:r w:rsidR="00145012" w:rsidRPr="001A2C82">
        <w:tab/>
        <w:t xml:space="preserve">En cas de combustible liquide, les conduites d’alimentation et de retour entre le réservoir et la chaudière sont métalliques et solidement </w:t>
      </w:r>
      <w:proofErr w:type="gramStart"/>
      <w:r w:rsidR="00145012" w:rsidRPr="001A2C82">
        <w:t>fixées;</w:t>
      </w:r>
      <w:proofErr w:type="gramEnd"/>
      <w:r w:rsidR="00145012" w:rsidRPr="001A2C82">
        <w:t xml:space="preserve"> la conduite d’alimentation est pourvue d’une vanne d’arrêt en dehors de la chaufferie, facile </w:t>
      </w:r>
      <w:proofErr w:type="gramStart"/>
      <w:r w:rsidR="00145012" w:rsidRPr="001A2C82">
        <w:t>d’accès;</w:t>
      </w:r>
      <w:proofErr w:type="gramEnd"/>
      <w:r w:rsidR="00145012" w:rsidRPr="001A2C82">
        <w:t xml:space="preserve"> la conduite de retour est pourvue d’un clapet anti-retour. Les jauges extérieures au réservoir (tube plastique…) sont interdites.</w:t>
      </w:r>
    </w:p>
    <w:p w14:paraId="3FF84C79" w14:textId="451CADB1" w:rsidR="00145012" w:rsidRPr="001A2C82" w:rsidRDefault="00D27B68" w:rsidP="00D27B68">
      <w:pPr>
        <w:ind w:left="851" w:hanging="851"/>
      </w:pPr>
      <w:r>
        <w:rPr>
          <w:rStyle w:val="Titre4Car"/>
          <w:color w:val="auto"/>
        </w:rPr>
        <w:lastRenderedPageBreak/>
        <w:t>5</w:t>
      </w:r>
      <w:r w:rsidR="00145012" w:rsidRPr="001A2C82">
        <w:rPr>
          <w:rStyle w:val="Titre4Car"/>
          <w:color w:val="auto"/>
        </w:rPr>
        <w:t>.1.2.6</w:t>
      </w:r>
      <w:r w:rsidR="00145012" w:rsidRPr="001A2C82">
        <w:tab/>
        <w:t>En cas de combustible liquide, le brûleur est protégé par une installation d’extinction automatique couplée à un avertisseur sonore et optique.</w:t>
      </w:r>
    </w:p>
    <w:p w14:paraId="339A96D3" w14:textId="77777777" w:rsidR="00145012" w:rsidRPr="001A2C82" w:rsidRDefault="00145012" w:rsidP="00D27B68">
      <w:pPr>
        <w:ind w:left="851"/>
      </w:pPr>
      <w:r w:rsidRPr="001A2C82">
        <w:t>Ces dispositions ne s’appliquent pas aux générateurs à chambre de combustion étanche à tirage mécanique.</w:t>
      </w:r>
    </w:p>
    <w:p w14:paraId="1FE7F778" w14:textId="653010F7" w:rsidR="00145012" w:rsidRPr="001A2C82" w:rsidRDefault="00D27B68" w:rsidP="00D27B68">
      <w:pPr>
        <w:ind w:left="851" w:hanging="851"/>
      </w:pPr>
      <w:r>
        <w:rPr>
          <w:rStyle w:val="Titre4Car"/>
          <w:color w:val="auto"/>
        </w:rPr>
        <w:t>5</w:t>
      </w:r>
      <w:r w:rsidR="00145012" w:rsidRPr="001A2C82">
        <w:rPr>
          <w:rStyle w:val="Titre4Car"/>
          <w:color w:val="auto"/>
        </w:rPr>
        <w:t>.1.2.7</w:t>
      </w:r>
      <w:r w:rsidR="00145012" w:rsidRPr="001A2C82">
        <w:tab/>
        <w:t>En cas de combustible gazeux, la chaufferie est dotée d’un dispositif de détection de gaz avec coupure automatique de l’arrivée de gaz et avertisseur sonore et optique.</w:t>
      </w:r>
    </w:p>
    <w:p w14:paraId="1DF26073" w14:textId="152C3544" w:rsidR="00145012" w:rsidRPr="001A2C82" w:rsidRDefault="00145012" w:rsidP="00D27B68">
      <w:pPr>
        <w:ind w:left="851"/>
      </w:pPr>
      <w:r w:rsidRPr="001A2C82">
        <w:t>Ces dispositions ne s’appliquent pas aux locaux dans lesquels ne sont installés que des générateurs à gaz à chambre de combustion étanche à tirage mécanique.</w:t>
      </w:r>
    </w:p>
    <w:p w14:paraId="766AE714" w14:textId="5A602691" w:rsidR="00145012" w:rsidRPr="001A2C82" w:rsidRDefault="00D27B68" w:rsidP="00D27B68">
      <w:pPr>
        <w:ind w:left="851" w:hanging="851"/>
      </w:pPr>
      <w:r>
        <w:rPr>
          <w:rStyle w:val="Titre4Car"/>
          <w:color w:val="auto"/>
        </w:rPr>
        <w:t>5</w:t>
      </w:r>
      <w:r w:rsidR="00145012" w:rsidRPr="001A2C82">
        <w:rPr>
          <w:rStyle w:val="Titre4Car"/>
          <w:color w:val="auto"/>
        </w:rPr>
        <w:t>.1.2.8</w:t>
      </w:r>
      <w:r w:rsidR="00145012" w:rsidRPr="001A2C82">
        <w:tab/>
        <w:t xml:space="preserve">Les installations de chauffage à air chaud sont réalisées suivant les règles de l’art et répondent aux conditions </w:t>
      </w:r>
      <w:proofErr w:type="gramStart"/>
      <w:r w:rsidR="00145012" w:rsidRPr="001A2C82">
        <w:t>suivantes:</w:t>
      </w:r>
      <w:proofErr w:type="gramEnd"/>
    </w:p>
    <w:p w14:paraId="7E2FD928" w14:textId="77777777" w:rsidR="00145012" w:rsidRPr="001A2C82" w:rsidRDefault="00145012" w:rsidP="00D27B68">
      <w:pPr>
        <w:ind w:left="1418" w:hanging="567"/>
      </w:pPr>
      <w:r w:rsidRPr="001A2C82">
        <w:t>○</w:t>
      </w:r>
      <w:r w:rsidRPr="001A2C82">
        <w:tab/>
        <w:t>la température de l’air aux points de distribution ne peut excéder 80°</w:t>
      </w:r>
      <w:proofErr w:type="gramStart"/>
      <w:r w:rsidRPr="001A2C82">
        <w:t>C;</w:t>
      </w:r>
      <w:proofErr w:type="gramEnd"/>
    </w:p>
    <w:p w14:paraId="0CAACD25" w14:textId="77777777" w:rsidR="00145012" w:rsidRPr="001A2C82" w:rsidRDefault="00145012" w:rsidP="00D27B68">
      <w:pPr>
        <w:ind w:left="1418" w:hanging="567"/>
      </w:pPr>
      <w:r w:rsidRPr="001A2C82">
        <w:t>○</w:t>
      </w:r>
      <w:r w:rsidRPr="001A2C82">
        <w:tab/>
        <w:t>les gaines d’amenée d’air chaud sont construites entièrement en matériaux de classe A1.</w:t>
      </w:r>
    </w:p>
    <w:p w14:paraId="235910FA" w14:textId="1BD6D5CF" w:rsidR="00145012" w:rsidRPr="001A2C82" w:rsidRDefault="00D27B68" w:rsidP="00D27B68">
      <w:pPr>
        <w:ind w:left="851" w:hanging="851"/>
      </w:pPr>
      <w:r>
        <w:t>5</w:t>
      </w:r>
      <w:r w:rsidR="00145012" w:rsidRPr="001A2C82">
        <w:t>.1.3</w:t>
      </w:r>
      <w:r w:rsidR="00145012" w:rsidRPr="001A2C82">
        <w:tab/>
        <w:t>Evacuation des ordures</w:t>
      </w:r>
    </w:p>
    <w:p w14:paraId="647E16E9" w14:textId="71B32A10" w:rsidR="00145012" w:rsidRPr="001A2C82" w:rsidRDefault="00D27B68" w:rsidP="00D27B68">
      <w:pPr>
        <w:ind w:left="851" w:hanging="851"/>
      </w:pPr>
      <w:r>
        <w:rPr>
          <w:rStyle w:val="Titre4Car"/>
          <w:color w:val="auto"/>
        </w:rPr>
        <w:t>5</w:t>
      </w:r>
      <w:r w:rsidR="00145012" w:rsidRPr="001A2C82">
        <w:rPr>
          <w:rStyle w:val="Titre4Car"/>
          <w:color w:val="auto"/>
        </w:rPr>
        <w:t>.1.3.1</w:t>
      </w:r>
      <w:r w:rsidR="00145012" w:rsidRPr="001A2C82">
        <w:tab/>
        <w:t>Les gaines vide-ordures sont interdites.</w:t>
      </w:r>
    </w:p>
    <w:p w14:paraId="7E7AAAEA" w14:textId="2585D79F" w:rsidR="00145012" w:rsidRPr="001A2C82" w:rsidRDefault="00D27B68" w:rsidP="00D27B68">
      <w:pPr>
        <w:ind w:left="851" w:hanging="851"/>
      </w:pPr>
      <w:r>
        <w:rPr>
          <w:rStyle w:val="Titre4Car"/>
          <w:color w:val="auto"/>
        </w:rPr>
        <w:t>5</w:t>
      </w:r>
      <w:r w:rsidR="00145012" w:rsidRPr="001A2C82">
        <w:rPr>
          <w:rStyle w:val="Titre4Car"/>
          <w:color w:val="auto"/>
        </w:rPr>
        <w:t>.1.3.2</w:t>
      </w:r>
      <w:r w:rsidR="00145012" w:rsidRPr="001A2C82">
        <w:tab/>
        <w:t>Les parois et portes des locaux d’entreposage des ordures répondent aux prescriptions de l’article 5.1.1.</w:t>
      </w:r>
    </w:p>
    <w:p w14:paraId="539D3C72" w14:textId="18F03BB8" w:rsidR="00145012" w:rsidRPr="001A2C82" w:rsidRDefault="00D27B68" w:rsidP="0089606D">
      <w:pPr>
        <w:ind w:left="851" w:hanging="851"/>
      </w:pPr>
      <w:r>
        <w:t>5</w:t>
      </w:r>
      <w:r w:rsidR="00145012" w:rsidRPr="001A2C82">
        <w:t>.1.4</w:t>
      </w:r>
      <w:r w:rsidR="00145012" w:rsidRPr="001A2C82">
        <w:tab/>
        <w:t>Gaines techniques</w:t>
      </w:r>
    </w:p>
    <w:p w14:paraId="69CB34C5" w14:textId="3AD68AE9" w:rsidR="00145012" w:rsidRPr="001A2C82" w:rsidRDefault="00D27B68" w:rsidP="0089606D">
      <w:pPr>
        <w:ind w:left="851" w:hanging="851"/>
      </w:pPr>
      <w:r>
        <w:rPr>
          <w:rStyle w:val="Titre4Car"/>
          <w:color w:val="auto"/>
        </w:rPr>
        <w:t>5</w:t>
      </w:r>
      <w:r w:rsidR="00145012" w:rsidRPr="001A2C82">
        <w:rPr>
          <w:rStyle w:val="Titre4Car"/>
          <w:color w:val="auto"/>
        </w:rPr>
        <w:t>.1.4.1</w:t>
      </w:r>
      <w:r w:rsidR="00145012" w:rsidRPr="001A2C82">
        <w:tab/>
        <w:t>Gaines verticales</w:t>
      </w:r>
    </w:p>
    <w:p w14:paraId="28733CF6" w14:textId="05010BE3" w:rsidR="00145012" w:rsidRPr="001A2C82" w:rsidRDefault="00145012" w:rsidP="0089606D">
      <w:pPr>
        <w:ind w:left="851"/>
      </w:pPr>
      <w:r w:rsidRPr="001A2C82">
        <w:t>Lorsque les gaines verticales traversent des parois horizontales pour lesquelles une résistance au feu est requise, une des trois mesures suivantes est appliquée</w:t>
      </w:r>
      <w:r w:rsidR="0089606D">
        <w:t xml:space="preserve"> </w:t>
      </w:r>
      <w:r w:rsidRPr="001A2C82">
        <w:t>:</w:t>
      </w:r>
    </w:p>
    <w:p w14:paraId="67F66336" w14:textId="77777777" w:rsidR="00145012" w:rsidRPr="001A2C82" w:rsidRDefault="00145012" w:rsidP="00482D3A">
      <w:pPr>
        <w:ind w:left="1418" w:hanging="568"/>
      </w:pPr>
      <w:r w:rsidRPr="001A2C82">
        <w:t>-</w:t>
      </w:r>
      <w:r w:rsidRPr="001A2C82">
        <w:tab/>
        <w:t xml:space="preserve">les parois des gaines présentent EI60 et les trappes ou portillons d’accès à celles-ci présentent EI130. Lorsque l’établissement occupe le dernier niveau du bâtiment, les gaines sont largement ventilées en partie </w:t>
      </w:r>
      <w:proofErr w:type="gramStart"/>
      <w:r w:rsidRPr="001A2C82">
        <w:t>supérieure;</w:t>
      </w:r>
      <w:proofErr w:type="gramEnd"/>
      <w:r w:rsidRPr="001A2C82">
        <w:t xml:space="preserve"> la section d’aération libre de la gaine est au moins égale à 10% de la section horizontale de la gaine avec un minimum de 4 dm</w:t>
      </w:r>
      <w:proofErr w:type="gramStart"/>
      <w:r w:rsidRPr="001A2C82">
        <w:t>²;</w:t>
      </w:r>
      <w:proofErr w:type="gramEnd"/>
      <w:r w:rsidRPr="001A2C82">
        <w:t xml:space="preserve"> des clapets motorisés à sécurité positive sont autorisés au niveau de la section d’aération si leur ouverture est commandée automatiquement en cas de détection d’incendie dans la gaine et manuellement au niveau </w:t>
      </w:r>
      <w:proofErr w:type="gramStart"/>
      <w:r w:rsidRPr="001A2C82">
        <w:t>d’évacuation;</w:t>
      </w:r>
      <w:proofErr w:type="gramEnd"/>
    </w:p>
    <w:p w14:paraId="7248F125" w14:textId="77777777" w:rsidR="00145012" w:rsidRPr="001A2C82" w:rsidRDefault="00145012" w:rsidP="00482D3A">
      <w:pPr>
        <w:ind w:left="1418" w:hanging="568"/>
      </w:pPr>
      <w:r w:rsidRPr="001A2C82">
        <w:t>-</w:t>
      </w:r>
      <w:r w:rsidRPr="001A2C82">
        <w:tab/>
        <w:t xml:space="preserve">un élément de construction qui présente au moins la résistance au feu requise pour la paroi horizontale est placé au niveau de la </w:t>
      </w:r>
      <w:proofErr w:type="gramStart"/>
      <w:r w:rsidRPr="001A2C82">
        <w:t>traversée;</w:t>
      </w:r>
      <w:proofErr w:type="gramEnd"/>
    </w:p>
    <w:p w14:paraId="7358132C" w14:textId="77777777" w:rsidR="00145012" w:rsidRPr="001A2C82" w:rsidRDefault="00145012" w:rsidP="00482D3A">
      <w:pPr>
        <w:ind w:left="1418" w:hanging="568"/>
      </w:pPr>
      <w:r w:rsidRPr="001A2C82">
        <w:t>-</w:t>
      </w:r>
      <w:r w:rsidRPr="001A2C82">
        <w:tab/>
        <w:t>les parois des gaines verticales présentent EI30 et les trappes et portillons d’accès à celles-ci sont EI</w:t>
      </w:r>
      <w:proofErr w:type="gramStart"/>
      <w:r w:rsidRPr="001A2C82">
        <w:t>130;</w:t>
      </w:r>
      <w:proofErr w:type="gramEnd"/>
      <w:r w:rsidRPr="001A2C82">
        <w:t xml:space="preserve"> les gaines sont compartimentées à chaque limite de compartiment de l’établissement par des écrans horizontaux présentant les caractéristiques </w:t>
      </w:r>
      <w:proofErr w:type="gramStart"/>
      <w:r w:rsidRPr="001A2C82">
        <w:t>suivantes:</w:t>
      </w:r>
      <w:proofErr w:type="gramEnd"/>
    </w:p>
    <w:p w14:paraId="14E46D35" w14:textId="77777777" w:rsidR="00145012" w:rsidRPr="001A2C82" w:rsidRDefault="00145012" w:rsidP="0079714D">
      <w:pPr>
        <w:ind w:left="1985" w:hanging="567"/>
      </w:pPr>
      <w:r w:rsidRPr="001A2C82">
        <w:t>-</w:t>
      </w:r>
      <w:r w:rsidRPr="001A2C82">
        <w:tab/>
        <w:t>être en matériau de classe A</w:t>
      </w:r>
      <w:proofErr w:type="gramStart"/>
      <w:r w:rsidRPr="001A2C82">
        <w:t>1;</w:t>
      </w:r>
      <w:proofErr w:type="gramEnd"/>
    </w:p>
    <w:p w14:paraId="1A3E453A" w14:textId="77777777" w:rsidR="00145012" w:rsidRPr="001A2C82" w:rsidRDefault="00145012" w:rsidP="0079714D">
      <w:pPr>
        <w:ind w:left="1985" w:hanging="567"/>
      </w:pPr>
      <w:r w:rsidRPr="001A2C82">
        <w:lastRenderedPageBreak/>
        <w:t>-</w:t>
      </w:r>
      <w:r w:rsidRPr="001A2C82">
        <w:tab/>
        <w:t xml:space="preserve">occuper tout l’espace libre entre </w:t>
      </w:r>
      <w:proofErr w:type="gramStart"/>
      <w:r w:rsidRPr="001A2C82">
        <w:t>canalisations;</w:t>
      </w:r>
      <w:proofErr w:type="gramEnd"/>
    </w:p>
    <w:p w14:paraId="61F273AC" w14:textId="77777777" w:rsidR="00145012" w:rsidRPr="001A2C82" w:rsidRDefault="00145012" w:rsidP="0079714D">
      <w:pPr>
        <w:ind w:left="1985" w:hanging="567"/>
      </w:pPr>
      <w:r w:rsidRPr="001A2C82">
        <w:t>-</w:t>
      </w:r>
      <w:r w:rsidRPr="001A2C82">
        <w:tab/>
        <w:t>présenter EI30.</w:t>
      </w:r>
    </w:p>
    <w:p w14:paraId="688EDC87" w14:textId="6AC30AC4" w:rsidR="00145012" w:rsidRPr="001A2C82" w:rsidRDefault="0079714D" w:rsidP="0079714D">
      <w:pPr>
        <w:ind w:left="851" w:hanging="851"/>
      </w:pPr>
      <w:r>
        <w:rPr>
          <w:rStyle w:val="Titre4Car"/>
          <w:color w:val="auto"/>
        </w:rPr>
        <w:t>5</w:t>
      </w:r>
      <w:r w:rsidR="00145012" w:rsidRPr="001A2C82">
        <w:rPr>
          <w:rStyle w:val="Titre4Car"/>
          <w:color w:val="auto"/>
        </w:rPr>
        <w:t>.1.4.2</w:t>
      </w:r>
      <w:r w:rsidR="00145012" w:rsidRPr="001A2C82">
        <w:tab/>
        <w:t>Gaines horizontales</w:t>
      </w:r>
    </w:p>
    <w:p w14:paraId="4BAF1244" w14:textId="0374DFE8" w:rsidR="00145012" w:rsidRPr="001A2C82" w:rsidRDefault="00145012" w:rsidP="0079714D">
      <w:pPr>
        <w:ind w:left="851"/>
      </w:pPr>
      <w:r w:rsidRPr="001A2C82">
        <w:t>Lorsque les gaines horizontales traversent des parois verticales pour lesquelles une résistance au feu est requise, une des trois mesures suivantes est appliquée</w:t>
      </w:r>
      <w:r w:rsidR="0079714D">
        <w:t xml:space="preserve"> </w:t>
      </w:r>
      <w:r w:rsidRPr="001A2C82">
        <w:t>:</w:t>
      </w:r>
    </w:p>
    <w:p w14:paraId="165C91C6" w14:textId="77777777" w:rsidR="00145012" w:rsidRPr="001A2C82" w:rsidRDefault="00145012" w:rsidP="0079714D">
      <w:pPr>
        <w:ind w:left="1985" w:hanging="567"/>
      </w:pPr>
      <w:r w:rsidRPr="001A2C82">
        <w:t>-</w:t>
      </w:r>
      <w:r w:rsidRPr="001A2C82">
        <w:tab/>
        <w:t xml:space="preserve">les parois des gaines horizontales, les trappes et portillons d’accès à celles-ci présentent au moins la résistance au feu requise pour les parois verticales </w:t>
      </w:r>
      <w:proofErr w:type="gramStart"/>
      <w:r w:rsidRPr="001A2C82">
        <w:t>traversées;</w:t>
      </w:r>
      <w:proofErr w:type="gramEnd"/>
    </w:p>
    <w:p w14:paraId="78510EF3" w14:textId="77777777" w:rsidR="00145012" w:rsidRPr="001A2C82" w:rsidRDefault="00145012" w:rsidP="0079714D">
      <w:pPr>
        <w:ind w:left="1985" w:hanging="567"/>
      </w:pPr>
      <w:r w:rsidRPr="001A2C82">
        <w:t>-</w:t>
      </w:r>
      <w:r w:rsidRPr="001A2C82">
        <w:tab/>
        <w:t xml:space="preserve">un élément de construction qui présente au moins la résistance au feu requise pour la paroi verticale est placé au niveau de la </w:t>
      </w:r>
      <w:proofErr w:type="gramStart"/>
      <w:r w:rsidRPr="001A2C82">
        <w:t>traversée;</w:t>
      </w:r>
      <w:proofErr w:type="gramEnd"/>
    </w:p>
    <w:p w14:paraId="58B77F0E" w14:textId="77777777" w:rsidR="00145012" w:rsidRPr="001A2C82" w:rsidRDefault="00145012" w:rsidP="0079714D">
      <w:pPr>
        <w:ind w:left="1985" w:hanging="567"/>
      </w:pPr>
      <w:r w:rsidRPr="001A2C82">
        <w:t>-</w:t>
      </w:r>
      <w:r w:rsidRPr="001A2C82">
        <w:tab/>
        <w:t>les parois des gaines horizontales présentent EI</w:t>
      </w:r>
      <w:proofErr w:type="gramStart"/>
      <w:r w:rsidRPr="001A2C82">
        <w:t>30;</w:t>
      </w:r>
      <w:proofErr w:type="gramEnd"/>
      <w:r w:rsidRPr="001A2C82">
        <w:t xml:space="preserve"> les trappes et les portillons d’accès à celles-ci sont EI</w:t>
      </w:r>
      <w:proofErr w:type="gramStart"/>
      <w:r w:rsidRPr="001A2C82">
        <w:t>130;</w:t>
      </w:r>
      <w:proofErr w:type="gramEnd"/>
      <w:r w:rsidRPr="001A2C82">
        <w:t xml:space="preserve"> les gaines sont compartimentées à chaque compartiment par des écrans verticaux présentant les caractéristiques </w:t>
      </w:r>
      <w:proofErr w:type="gramStart"/>
      <w:r w:rsidRPr="001A2C82">
        <w:t>suivantes:</w:t>
      </w:r>
      <w:proofErr w:type="gramEnd"/>
    </w:p>
    <w:p w14:paraId="129222D1" w14:textId="77777777" w:rsidR="00145012" w:rsidRPr="001A2C82" w:rsidRDefault="00145012" w:rsidP="008D47EB">
      <w:pPr>
        <w:ind w:left="2552" w:hanging="567"/>
      </w:pPr>
      <w:r w:rsidRPr="001A2C82">
        <w:t>-</w:t>
      </w:r>
      <w:r w:rsidRPr="001A2C82">
        <w:tab/>
        <w:t>être en matériau de classe A</w:t>
      </w:r>
      <w:proofErr w:type="gramStart"/>
      <w:r w:rsidRPr="001A2C82">
        <w:t>1;</w:t>
      </w:r>
      <w:proofErr w:type="gramEnd"/>
    </w:p>
    <w:p w14:paraId="0B4E6087" w14:textId="77777777" w:rsidR="00145012" w:rsidRPr="001A2C82" w:rsidRDefault="00145012" w:rsidP="008D47EB">
      <w:pPr>
        <w:ind w:left="2552" w:hanging="567"/>
      </w:pPr>
      <w:r w:rsidRPr="001A2C82">
        <w:t>-</w:t>
      </w:r>
      <w:r w:rsidRPr="001A2C82">
        <w:tab/>
        <w:t xml:space="preserve">occuper tout l’espace libre entre </w:t>
      </w:r>
      <w:proofErr w:type="gramStart"/>
      <w:r w:rsidRPr="001A2C82">
        <w:t>canalisations;</w:t>
      </w:r>
      <w:proofErr w:type="gramEnd"/>
    </w:p>
    <w:p w14:paraId="58D9E226" w14:textId="77777777" w:rsidR="00145012" w:rsidRPr="001A2C82" w:rsidRDefault="00145012" w:rsidP="008D47EB">
      <w:pPr>
        <w:ind w:left="2552" w:hanging="567"/>
      </w:pPr>
      <w:r w:rsidRPr="001A2C82">
        <w:t>-</w:t>
      </w:r>
      <w:r w:rsidRPr="001A2C82">
        <w:tab/>
        <w:t>présenter EI30.</w:t>
      </w:r>
    </w:p>
    <w:p w14:paraId="709B43A7" w14:textId="2C7EEA89" w:rsidR="00145012" w:rsidRDefault="008D47EB" w:rsidP="008D47EB">
      <w:pPr>
        <w:pStyle w:val="Titre2"/>
        <w:ind w:left="851" w:hanging="851"/>
      </w:pPr>
      <w:bookmarkStart w:id="26" w:name="_Toc237974195"/>
      <w:r>
        <w:t>5</w:t>
      </w:r>
      <w:r w:rsidR="00145012">
        <w:t>.2</w:t>
      </w:r>
      <w:r w:rsidR="00145012">
        <w:tab/>
        <w:t>Parkings</w:t>
      </w:r>
      <w:bookmarkEnd w:id="26"/>
    </w:p>
    <w:p w14:paraId="1FF9D71C" w14:textId="68003C7D" w:rsidR="00145012" w:rsidRPr="008D47EB" w:rsidRDefault="008D47EB" w:rsidP="008D47EB">
      <w:pPr>
        <w:ind w:left="851" w:hanging="851"/>
      </w:pPr>
      <w:r>
        <w:t>5</w:t>
      </w:r>
      <w:r w:rsidR="00145012" w:rsidRPr="008D47EB">
        <w:t>.2.1</w:t>
      </w:r>
      <w:r w:rsidR="00145012" w:rsidRPr="008D47EB">
        <w:tab/>
        <w:t xml:space="preserve">Par dérogation au point </w:t>
      </w:r>
      <w:r w:rsidR="00FB21AF" w:rsidRPr="008D47EB">
        <w:t>3</w:t>
      </w:r>
      <w:r w:rsidR="00145012" w:rsidRPr="008D47EB">
        <w:t>.1, un parking constitue un compartiment dont la superficie et le nombre de niveaux ne sont pas limités.</w:t>
      </w:r>
    </w:p>
    <w:p w14:paraId="6BC6BF7B" w14:textId="4F44D90A" w:rsidR="00145012" w:rsidRPr="008D47EB" w:rsidRDefault="008D47EB" w:rsidP="008D47EB">
      <w:pPr>
        <w:ind w:left="851" w:hanging="851"/>
      </w:pPr>
      <w:r>
        <w:t>5</w:t>
      </w:r>
      <w:r w:rsidR="00145012" w:rsidRPr="008D47EB">
        <w:t>.2.2</w:t>
      </w:r>
      <w:r w:rsidR="00145012" w:rsidRPr="008D47EB">
        <w:tab/>
        <w:t>Les parois entre le parking et le reste du bâtiment (y compris vis-à-vis des locaux sans occupation humaine éventuellement inclus dans le parking) sont EI60 et les portes dans ces parois sont EI130 FA.</w:t>
      </w:r>
    </w:p>
    <w:p w14:paraId="78D7BBD6" w14:textId="556410A7" w:rsidR="00145012" w:rsidRPr="008D47EB" w:rsidRDefault="008D47EB" w:rsidP="008D47EB">
      <w:pPr>
        <w:ind w:left="851" w:hanging="851"/>
      </w:pPr>
      <w:r>
        <w:t>5</w:t>
      </w:r>
      <w:r w:rsidR="00145012" w:rsidRPr="008D47EB">
        <w:t>.2.3</w:t>
      </w:r>
      <w:r w:rsidR="00145012" w:rsidRPr="008D47EB">
        <w:tab/>
        <w:t xml:space="preserve">Par dérogation aux points </w:t>
      </w:r>
      <w:r w:rsidR="00BC702B">
        <w:t>2</w:t>
      </w:r>
      <w:r w:rsidR="00145012" w:rsidRPr="008D47EB">
        <w:t xml:space="preserve">.2.2 et </w:t>
      </w:r>
      <w:r w:rsidR="00BC702B">
        <w:t>4</w:t>
      </w:r>
      <w:r w:rsidR="00145012" w:rsidRPr="008D47EB">
        <w:t>.4, l’évacuation d’un parking est assurée à chaque niveau, comme suit</w:t>
      </w:r>
      <w:r>
        <w:t xml:space="preserve"> </w:t>
      </w:r>
      <w:r w:rsidR="00145012" w:rsidRPr="008D47EB">
        <w:t>:</w:t>
      </w:r>
    </w:p>
    <w:p w14:paraId="53AFD674" w14:textId="61FFF7FB" w:rsidR="00145012" w:rsidRPr="008D47EB" w:rsidRDefault="00145012" w:rsidP="008D47EB">
      <w:pPr>
        <w:ind w:left="1418" w:hanging="567"/>
      </w:pPr>
      <w:r w:rsidRPr="008D47EB">
        <w:t>-</w:t>
      </w:r>
      <w:r w:rsidRPr="008D47EB">
        <w:tab/>
        <w:t xml:space="preserve">Au moins 2 cages d’escaliers ou escaliers extérieurs conformes aux prescriptions du </w:t>
      </w:r>
      <w:r w:rsidR="00BC702B">
        <w:t>4</w:t>
      </w:r>
      <w:r w:rsidRPr="008D47EB">
        <w:t xml:space="preserve">.2 (à l’exception du cas </w:t>
      </w:r>
      <w:r w:rsidR="00BC702B">
        <w:t>4</w:t>
      </w:r>
      <w:r w:rsidRPr="008D47EB">
        <w:t xml:space="preserve">.2.2.2) ou </w:t>
      </w:r>
      <w:r w:rsidR="00BC702B">
        <w:t>4</w:t>
      </w:r>
      <w:r w:rsidRPr="008D47EB">
        <w:t xml:space="preserve">.3 sont accessibles depuis n’importe quel point du </w:t>
      </w:r>
      <w:proofErr w:type="gramStart"/>
      <w:r w:rsidRPr="008D47EB">
        <w:t>niveau;</w:t>
      </w:r>
      <w:proofErr w:type="gramEnd"/>
      <w:r w:rsidRPr="008D47EB">
        <w:t xml:space="preserve"> la distance à parcourir pour parvenir à l’escalier le plus proche ne peut pas être supérieure à 45 </w:t>
      </w:r>
      <w:proofErr w:type="gramStart"/>
      <w:r w:rsidRPr="008D47EB">
        <w:t>m;</w:t>
      </w:r>
      <w:proofErr w:type="gramEnd"/>
      <w:r w:rsidRPr="008D47EB">
        <w:t xml:space="preserve"> la largeur utile de ces escaliers est d’au moins 0,80</w:t>
      </w:r>
      <w:proofErr w:type="gramStart"/>
      <w:r w:rsidRPr="008D47EB">
        <w:t>m;</w:t>
      </w:r>
      <w:proofErr w:type="gramEnd"/>
    </w:p>
    <w:p w14:paraId="1BC30E4A" w14:textId="77777777" w:rsidR="00145012" w:rsidRPr="008D47EB" w:rsidRDefault="00145012" w:rsidP="008D47EB">
      <w:pPr>
        <w:ind w:left="1418" w:hanging="567"/>
      </w:pPr>
      <w:r w:rsidRPr="008D47EB">
        <w:t>-</w:t>
      </w:r>
      <w:r w:rsidRPr="008D47EB">
        <w:tab/>
        <w:t>Au niveau le plus proche du niveau de sortie des véhicules, la rampe pour véhicules peut remplacer l’une des 2 cages d’escaliers ou escaliers extérieurs si la pente, mesurée dans son axe, ne dépasse pas 10%.</w:t>
      </w:r>
    </w:p>
    <w:p w14:paraId="2507E0CF" w14:textId="77777777" w:rsidR="00145012" w:rsidRPr="008D47EB" w:rsidRDefault="00145012" w:rsidP="008D47EB">
      <w:pPr>
        <w:ind w:left="1418" w:hanging="567"/>
      </w:pPr>
      <w:r w:rsidRPr="008D47EB">
        <w:t>-</w:t>
      </w:r>
      <w:r w:rsidRPr="008D47EB">
        <w:tab/>
        <w:t>Pour les parkings où une simultanéité importante d’arrivées ou de départs de véhicules - et donc une occupation ponctuelle importante - est prévisible (</w:t>
      </w:r>
      <w:proofErr w:type="gramStart"/>
      <w:r w:rsidRPr="008D47EB">
        <w:t>exemple:</w:t>
      </w:r>
      <w:proofErr w:type="gramEnd"/>
      <w:r w:rsidRPr="008D47EB">
        <w:t xml:space="preserve"> parking d’une salle de concerts), la largeur des évacuations citées aux alinéas précédents sera </w:t>
      </w:r>
      <w:r w:rsidRPr="008D47EB">
        <w:lastRenderedPageBreak/>
        <w:t>dimensionnée de manière à pouvoir évacuer un nombre équivalent à 2 personnes par place de parking.</w:t>
      </w:r>
    </w:p>
    <w:p w14:paraId="7FF21C73" w14:textId="149B3FBD" w:rsidR="00145012" w:rsidRDefault="008D47EB" w:rsidP="008D47EB">
      <w:pPr>
        <w:pStyle w:val="Titre2"/>
        <w:ind w:left="851" w:hanging="851"/>
      </w:pPr>
      <w:bookmarkStart w:id="27" w:name="_Toc237974196"/>
      <w:r>
        <w:t>5</w:t>
      </w:r>
      <w:r w:rsidR="00145012">
        <w:t>.3</w:t>
      </w:r>
      <w:r w:rsidR="00145012">
        <w:tab/>
        <w:t>Cuisines</w:t>
      </w:r>
      <w:bookmarkEnd w:id="27"/>
    </w:p>
    <w:p w14:paraId="084C8A2D" w14:textId="0F4AC9B3" w:rsidR="00145012" w:rsidRPr="004B5DEC" w:rsidRDefault="004B5DEC" w:rsidP="004B5DEC">
      <w:pPr>
        <w:ind w:left="851" w:hanging="851"/>
      </w:pPr>
      <w:r>
        <w:t>5</w:t>
      </w:r>
      <w:r w:rsidR="00145012" w:rsidRPr="004B5DEC">
        <w:t>.3.1</w:t>
      </w:r>
      <w:r w:rsidR="00145012" w:rsidRPr="004B5DEC">
        <w:tab/>
        <w:t>Les cuisines sont séparées du reste du bâtiment par des parois EI60 et des portes EI130 FA ou FAI. Les éventuels passe-plats sont équipés d’un dispositif de fermeture EI130.</w:t>
      </w:r>
    </w:p>
    <w:p w14:paraId="4EB805F0" w14:textId="5B18FE67" w:rsidR="00145012" w:rsidRPr="004B5DEC" w:rsidRDefault="004B5DEC" w:rsidP="004B5DEC">
      <w:pPr>
        <w:ind w:left="851" w:hanging="851"/>
      </w:pPr>
      <w:r>
        <w:t>5</w:t>
      </w:r>
      <w:r w:rsidR="00145012" w:rsidRPr="004B5DEC">
        <w:t>.3.2</w:t>
      </w:r>
      <w:r w:rsidR="00145012" w:rsidRPr="004B5DEC">
        <w:tab/>
        <w:t xml:space="preserve">Des installations de cuisson ou similaires sont autorisées dans les parties accessibles au public si les conditions cumulatives suivantes sont </w:t>
      </w:r>
      <w:proofErr w:type="gramStart"/>
      <w:r w:rsidR="00145012" w:rsidRPr="004B5DEC">
        <w:t>respectées:</w:t>
      </w:r>
      <w:proofErr w:type="gramEnd"/>
    </w:p>
    <w:p w14:paraId="04C8A6FA" w14:textId="77777777" w:rsidR="00145012" w:rsidRPr="004B5DEC" w:rsidRDefault="00145012" w:rsidP="004B5DEC">
      <w:pPr>
        <w:ind w:left="1418" w:hanging="567"/>
      </w:pPr>
      <w:r w:rsidRPr="004B5DEC">
        <w:t>a)</w:t>
      </w:r>
      <w:r w:rsidRPr="004B5DEC">
        <w:tab/>
        <w:t xml:space="preserve">L’évacuation des occupants de l’établissement est possible sans passer à proximité immédiate (2 mètres au moins) de ces </w:t>
      </w:r>
      <w:proofErr w:type="gramStart"/>
      <w:r w:rsidRPr="004B5DEC">
        <w:t>installations;</w:t>
      </w:r>
      <w:proofErr w:type="gramEnd"/>
    </w:p>
    <w:p w14:paraId="20BA6FAE" w14:textId="77777777" w:rsidR="00145012" w:rsidRPr="004B5DEC" w:rsidRDefault="00145012" w:rsidP="004B5DEC">
      <w:pPr>
        <w:ind w:left="1418" w:hanging="567"/>
      </w:pPr>
      <w:r w:rsidRPr="004B5DEC">
        <w:t>b)</w:t>
      </w:r>
      <w:r w:rsidRPr="004B5DEC">
        <w:tab/>
        <w:t xml:space="preserve">Un dispositif d’arrêt d’urgence de l’arrivée en énergie(s) à l’ensemble de ces installations est placé à proximité de celles-ci et est aisément accessible même en cas d’incendie au niveau des installations de cuisson. Sa destination est clairement </w:t>
      </w:r>
      <w:proofErr w:type="gramStart"/>
      <w:r w:rsidRPr="004B5DEC">
        <w:t>mentionnée;</w:t>
      </w:r>
      <w:proofErr w:type="gramEnd"/>
    </w:p>
    <w:p w14:paraId="2B5B3C28" w14:textId="1F3C0CFE" w:rsidR="00145012" w:rsidRPr="004B5DEC" w:rsidRDefault="00145012" w:rsidP="004B5DEC">
      <w:pPr>
        <w:ind w:left="1418" w:hanging="567"/>
      </w:pPr>
      <w:r w:rsidRPr="004B5DEC">
        <w:t>c)</w:t>
      </w:r>
      <w:r w:rsidRPr="004B5DEC">
        <w:tab/>
        <w:t xml:space="preserve">Les fritures sont interdites sauf si les installations de friture sont fixes (voir aussi </w:t>
      </w:r>
      <w:r w:rsidR="00CF75A1">
        <w:t>6</w:t>
      </w:r>
      <w:r w:rsidRPr="004B5DEC">
        <w:t>.6.5</w:t>
      </w:r>
      <w:proofErr w:type="gramStart"/>
      <w:r w:rsidRPr="004B5DEC">
        <w:t>);</w:t>
      </w:r>
      <w:proofErr w:type="gramEnd"/>
    </w:p>
    <w:p w14:paraId="661F8B1E" w14:textId="77777777" w:rsidR="00145012" w:rsidRPr="004B5DEC" w:rsidRDefault="00145012" w:rsidP="004B5DEC">
      <w:pPr>
        <w:ind w:left="1418" w:hanging="567"/>
      </w:pPr>
      <w:r w:rsidRPr="004B5DEC">
        <w:t>d)</w:t>
      </w:r>
      <w:r w:rsidRPr="004B5DEC">
        <w:tab/>
        <w:t>Une couverture anti-feu d’au moins 1m² est placée à proximité de ces installations.</w:t>
      </w:r>
    </w:p>
    <w:p w14:paraId="34365950" w14:textId="60FAC064" w:rsidR="00145012" w:rsidRPr="004B5DEC" w:rsidRDefault="00145012" w:rsidP="00B63755">
      <w:pPr>
        <w:ind w:left="851"/>
      </w:pPr>
      <w:r w:rsidRPr="004B5DEC">
        <w:t>Les machines à café, bouilloires électriques, bains-marie électriques, fours à</w:t>
      </w:r>
      <w:r w:rsidR="007E6C54" w:rsidRPr="004B5DEC">
        <w:t xml:space="preserve"> </w:t>
      </w:r>
      <w:r w:rsidRPr="004B5DEC">
        <w:t>micro-ondes, croque-monsieur, gaufriers et appareils similaires ne sont pas considérés comme des installations de cuisson.</w:t>
      </w:r>
    </w:p>
    <w:p w14:paraId="24F035E8" w14:textId="71F4C699" w:rsidR="00145012" w:rsidRPr="004B5DEC" w:rsidRDefault="004B5DEC" w:rsidP="00B63755">
      <w:pPr>
        <w:ind w:left="851" w:hanging="851"/>
      </w:pPr>
      <w:r>
        <w:t>5</w:t>
      </w:r>
      <w:r w:rsidR="00145012" w:rsidRPr="004B5DEC">
        <w:t>.3.3</w:t>
      </w:r>
      <w:r w:rsidR="00145012" w:rsidRPr="004B5DEC">
        <w:tab/>
        <w:t>Seules les installations suivantes de cuisson ou similaires, mobiles ou non, sont autorisées sur les tables de restaurant : appareils électriques, pierres chaudes, bougies chauffe-plats.</w:t>
      </w:r>
    </w:p>
    <w:p w14:paraId="6D815178" w14:textId="5673CF32" w:rsidR="00145012" w:rsidRPr="004B5DEC" w:rsidRDefault="004B5DEC" w:rsidP="00B63755">
      <w:pPr>
        <w:ind w:left="851" w:hanging="851"/>
      </w:pPr>
      <w:r>
        <w:t>5</w:t>
      </w:r>
      <w:r w:rsidR="00145012" w:rsidRPr="004B5DEC">
        <w:t>.3.4</w:t>
      </w:r>
      <w:r w:rsidR="00145012" w:rsidRPr="004B5DEC">
        <w:tab/>
        <w:t>Les hottes sont en matériaux de classe A</w:t>
      </w:r>
      <w:proofErr w:type="gramStart"/>
      <w:r w:rsidR="00145012" w:rsidRPr="004B5DEC">
        <w:t>1;</w:t>
      </w:r>
      <w:proofErr w:type="gramEnd"/>
      <w:r w:rsidR="00145012" w:rsidRPr="004B5DEC">
        <w:t xml:space="preserve"> le conduit d’évacuation est isolé thermiquement vis-à-vis de toute partie combustible de la construction.</w:t>
      </w:r>
    </w:p>
    <w:p w14:paraId="06CAD67E" w14:textId="77777777" w:rsidR="00B63755" w:rsidRDefault="00B63755">
      <w:pPr>
        <w:jc w:val="left"/>
        <w:rPr>
          <w:b/>
          <w:bCs/>
          <w:color w:val="FFFFFF" w:themeColor="background1"/>
          <w:spacing w:val="15"/>
          <w:sz w:val="40"/>
        </w:rPr>
      </w:pPr>
      <w:r>
        <w:br w:type="page"/>
      </w:r>
    </w:p>
    <w:p w14:paraId="6E5DCA60" w14:textId="1D4BFA37" w:rsidR="00145012" w:rsidRDefault="00B63755" w:rsidP="00B00236">
      <w:pPr>
        <w:pStyle w:val="Titre1"/>
      </w:pPr>
      <w:bookmarkStart w:id="28" w:name="_Toc237974197"/>
      <w:r>
        <w:lastRenderedPageBreak/>
        <w:t xml:space="preserve">Chapitre 6 : </w:t>
      </w:r>
      <w:r w:rsidR="00145012">
        <w:t>Equipements</w:t>
      </w:r>
      <w:bookmarkEnd w:id="28"/>
    </w:p>
    <w:p w14:paraId="1DBA21C6" w14:textId="3BFD0863" w:rsidR="00145012" w:rsidRDefault="00B63755" w:rsidP="00B63755">
      <w:pPr>
        <w:pStyle w:val="Titre2"/>
        <w:ind w:left="851" w:hanging="851"/>
      </w:pPr>
      <w:bookmarkStart w:id="29" w:name="_Toc237974198"/>
      <w:r>
        <w:t>6</w:t>
      </w:r>
      <w:r w:rsidR="00145012">
        <w:t>.1</w:t>
      </w:r>
      <w:r w:rsidR="00145012">
        <w:tab/>
        <w:t>Ascenseurs et monte-charges</w:t>
      </w:r>
      <w:bookmarkEnd w:id="29"/>
    </w:p>
    <w:p w14:paraId="27F5C719" w14:textId="4624630F" w:rsidR="00145012" w:rsidRPr="00B2201C" w:rsidRDefault="008D0AD0" w:rsidP="00B2201C">
      <w:pPr>
        <w:ind w:left="851" w:hanging="851"/>
      </w:pPr>
      <w:r>
        <w:t>6</w:t>
      </w:r>
      <w:r w:rsidR="00145012" w:rsidRPr="00B2201C">
        <w:t>.1.1</w:t>
      </w:r>
      <w:r w:rsidR="00145012" w:rsidRPr="00B2201C">
        <w:tab/>
        <w:t xml:space="preserve">La machinerie peut se </w:t>
      </w:r>
      <w:proofErr w:type="gramStart"/>
      <w:r w:rsidR="00145012" w:rsidRPr="00B2201C">
        <w:t>trouver:</w:t>
      </w:r>
      <w:proofErr w:type="gramEnd"/>
    </w:p>
    <w:p w14:paraId="1AE3C308" w14:textId="77777777" w:rsidR="00145012" w:rsidRPr="00B2201C" w:rsidRDefault="00145012" w:rsidP="00B2201C">
      <w:pPr>
        <w:ind w:left="1418" w:hanging="567"/>
      </w:pPr>
      <w:r w:rsidRPr="00B2201C">
        <w:t>-</w:t>
      </w:r>
      <w:r w:rsidRPr="00B2201C">
        <w:tab/>
        <w:t xml:space="preserve">soit dans un local des </w:t>
      </w:r>
      <w:proofErr w:type="gramStart"/>
      <w:r w:rsidRPr="00B2201C">
        <w:t>machines;</w:t>
      </w:r>
      <w:proofErr w:type="gramEnd"/>
    </w:p>
    <w:p w14:paraId="2EBDBF2F" w14:textId="77777777" w:rsidR="00145012" w:rsidRPr="00B2201C" w:rsidRDefault="00145012" w:rsidP="00B2201C">
      <w:pPr>
        <w:ind w:left="1418" w:hanging="567"/>
      </w:pPr>
      <w:r w:rsidRPr="00B2201C">
        <w:t>-</w:t>
      </w:r>
      <w:r w:rsidRPr="00B2201C">
        <w:tab/>
        <w:t>soit dans la gaine, à l’exception des ascenseurs oléo-hydrauliques, pour lesquels la machinerie, y compris le réservoir d’huile, doit se trouver dans un local des machines.</w:t>
      </w:r>
    </w:p>
    <w:p w14:paraId="4CC28A90" w14:textId="1E7B7D94" w:rsidR="00145012" w:rsidRPr="00B2201C" w:rsidRDefault="008D0AD0" w:rsidP="00B2201C">
      <w:pPr>
        <w:ind w:left="851" w:hanging="851"/>
      </w:pPr>
      <w:r>
        <w:t>6</w:t>
      </w:r>
      <w:r w:rsidR="00145012" w:rsidRPr="00B2201C">
        <w:t>.1.2</w:t>
      </w:r>
      <w:r w:rsidR="00145012" w:rsidRPr="00B2201C">
        <w:tab/>
        <w:t>Les parois intérieures du local des machines sont EI60 et les portes ou trappes dans ces parois sont EI130. Ces dispositions ne sont pas d’application pour la paroi séparant le local des machines vis-à-vis de la gaine d’ascenseur/ de monte-charges, sauf si l’appareil est de type oléo-hydraulique.</w:t>
      </w:r>
    </w:p>
    <w:p w14:paraId="6C190A64" w14:textId="47F4B962" w:rsidR="00145012" w:rsidRPr="00B2201C" w:rsidRDefault="008D0AD0" w:rsidP="00B2201C">
      <w:pPr>
        <w:ind w:left="851" w:hanging="851"/>
      </w:pPr>
      <w:r>
        <w:t>6</w:t>
      </w:r>
      <w:r w:rsidR="00145012" w:rsidRPr="00B2201C">
        <w:t>.1.3</w:t>
      </w:r>
      <w:r w:rsidR="00145012" w:rsidRPr="00B2201C">
        <w:tab/>
        <w:t>Une cuvette de rétention capable d’accueillir la totalité de l’huile des machines est prévue sous celles-ci. L’appareillage électrique est situé à un niveau supérieur à celui que peut atteindre l’huile répandue dans la cuvette. Les canalisations électriques et hydrauliques passant du local des machines vers la gaine d’ascenseur/ de</w:t>
      </w:r>
      <w:r w:rsidR="003833FE" w:rsidRPr="00B2201C">
        <w:t xml:space="preserve"> </w:t>
      </w:r>
      <w:r w:rsidR="00145012" w:rsidRPr="00B2201C">
        <w:t>monte-charges sont situées en dehors de la cuvette.</w:t>
      </w:r>
    </w:p>
    <w:p w14:paraId="6C3D6A7B" w14:textId="22DBE9DA" w:rsidR="00145012" w:rsidRPr="00B2201C" w:rsidRDefault="008D0AD0" w:rsidP="00B2201C">
      <w:pPr>
        <w:ind w:left="851" w:hanging="851"/>
      </w:pPr>
      <w:r>
        <w:t>6</w:t>
      </w:r>
      <w:r w:rsidR="00145012" w:rsidRPr="00B2201C">
        <w:t>.1.4</w:t>
      </w:r>
      <w:r w:rsidR="00145012" w:rsidRPr="00B2201C">
        <w:tab/>
        <w:t xml:space="preserve">Lorsqu’un ascenseur ou </w:t>
      </w:r>
      <w:proofErr w:type="gramStart"/>
      <w:r w:rsidR="00145012" w:rsidRPr="00B2201C">
        <w:t>un monte-charges</w:t>
      </w:r>
      <w:proofErr w:type="gramEnd"/>
      <w:r w:rsidR="00145012" w:rsidRPr="00B2201C">
        <w:t xml:space="preserve"> dessert plusieurs compartiments, les mesures suivantes sont d’application au sein de l’établissement</w:t>
      </w:r>
      <w:r w:rsidR="00B2201C">
        <w:t xml:space="preserve"> </w:t>
      </w:r>
      <w:r w:rsidR="00145012" w:rsidRPr="00B2201C">
        <w:t>:</w:t>
      </w:r>
    </w:p>
    <w:p w14:paraId="0B2AE02E" w14:textId="0ACC8EE5" w:rsidR="00145012" w:rsidRPr="00B2201C" w:rsidRDefault="008D0AD0" w:rsidP="00B2201C">
      <w:pPr>
        <w:ind w:left="851" w:hanging="851"/>
      </w:pPr>
      <w:r>
        <w:rPr>
          <w:rStyle w:val="Titre4Car"/>
          <w:color w:val="auto"/>
        </w:rPr>
        <w:t>6</w:t>
      </w:r>
      <w:r w:rsidR="00145012" w:rsidRPr="00B2201C">
        <w:rPr>
          <w:rStyle w:val="Titre4Car"/>
          <w:color w:val="auto"/>
        </w:rPr>
        <w:t>.1.4.1</w:t>
      </w:r>
      <w:r w:rsidR="00145012" w:rsidRPr="00B2201C">
        <w:tab/>
        <w:t>L’ensemble constitué par une ou plusieurs gaines et l’éventuel local des machines, ainsi que les paliers qui doivent former un sas à chaque niveau, est limité par des parois intérieures EI60.</w:t>
      </w:r>
    </w:p>
    <w:p w14:paraId="06E702FB" w14:textId="0EC0B2DB" w:rsidR="00145012" w:rsidRPr="00B2201C" w:rsidRDefault="008D0AD0" w:rsidP="00B2201C">
      <w:pPr>
        <w:ind w:left="851" w:hanging="851"/>
      </w:pPr>
      <w:r>
        <w:rPr>
          <w:rStyle w:val="Titre4Car"/>
          <w:color w:val="auto"/>
        </w:rPr>
        <w:t>6</w:t>
      </w:r>
      <w:r w:rsidR="00145012" w:rsidRPr="00B2201C">
        <w:rPr>
          <w:rStyle w:val="Titre4Car"/>
          <w:color w:val="auto"/>
        </w:rPr>
        <w:t>.1.4.2</w:t>
      </w:r>
      <w:r w:rsidR="00145012" w:rsidRPr="00B2201C">
        <w:tab/>
        <w:t>Les portes d’accès entre le compartiment et le sas présentent EI130 FA ou FAI.</w:t>
      </w:r>
    </w:p>
    <w:p w14:paraId="676A087C" w14:textId="56626557" w:rsidR="00145012" w:rsidRPr="00B2201C" w:rsidRDefault="008D0AD0" w:rsidP="00B2201C">
      <w:pPr>
        <w:ind w:left="851" w:hanging="851"/>
      </w:pPr>
      <w:r>
        <w:rPr>
          <w:rStyle w:val="Titre4Car"/>
          <w:color w:val="auto"/>
        </w:rPr>
        <w:t>6</w:t>
      </w:r>
      <w:r w:rsidR="00145012" w:rsidRPr="00B2201C">
        <w:rPr>
          <w:rStyle w:val="Titre4Car"/>
          <w:color w:val="auto"/>
        </w:rPr>
        <w:t>.1.4.3</w:t>
      </w:r>
      <w:r w:rsidR="00145012" w:rsidRPr="00B2201C">
        <w:tab/>
        <w:t xml:space="preserve">Par dérogation au point </w:t>
      </w:r>
      <w:r w:rsidR="00CF75A1">
        <w:t>6</w:t>
      </w:r>
      <w:r w:rsidR="00145012" w:rsidRPr="00B2201C">
        <w:t>.1.4.1, le sas n’est pas exigé si toutes les portes palières de l’ascenseur présentent E30.</w:t>
      </w:r>
    </w:p>
    <w:p w14:paraId="1512B1BD" w14:textId="5615D341" w:rsidR="00145012" w:rsidRDefault="00B2201C" w:rsidP="00B2201C">
      <w:pPr>
        <w:pStyle w:val="Titre2"/>
        <w:ind w:left="851" w:hanging="851"/>
      </w:pPr>
      <w:bookmarkStart w:id="30" w:name="_Toc237974199"/>
      <w:r>
        <w:t>6</w:t>
      </w:r>
      <w:r w:rsidR="00145012">
        <w:t>.2</w:t>
      </w:r>
      <w:r w:rsidR="00145012">
        <w:tab/>
        <w:t>Installations électriques de basse tension, de force motrice, d’éclairage et de signalisation</w:t>
      </w:r>
      <w:bookmarkEnd w:id="30"/>
    </w:p>
    <w:p w14:paraId="79989BF7" w14:textId="4D28AB13" w:rsidR="00145012" w:rsidRPr="00B2201C" w:rsidRDefault="00B2201C" w:rsidP="00B2201C">
      <w:pPr>
        <w:ind w:left="851" w:hanging="851"/>
      </w:pPr>
      <w:r>
        <w:t>6</w:t>
      </w:r>
      <w:r w:rsidR="00145012" w:rsidRPr="00B2201C">
        <w:t>.2.1</w:t>
      </w:r>
      <w:r w:rsidR="00145012" w:rsidRPr="00B2201C">
        <w:tab/>
        <w:t>Sans préjudice des textes légaux et réglementaires en la matière, le RGIE est d’application. L’Arrêté royal du 04 décembre 2012 concernant les prescriptions minimales de sécurité des installations électriques sur les lieux de travail est d’application pour les anciennes installations électriques telle que définies à l’article 3 de ce même Arrêté.</w:t>
      </w:r>
    </w:p>
    <w:p w14:paraId="324A9E59" w14:textId="5E1A901C" w:rsidR="00145012" w:rsidRPr="00B2201C" w:rsidRDefault="00B2201C" w:rsidP="00B2201C">
      <w:pPr>
        <w:ind w:left="851" w:hanging="851"/>
      </w:pPr>
      <w:r>
        <w:t>6</w:t>
      </w:r>
      <w:r w:rsidR="00145012" w:rsidRPr="00B2201C">
        <w:t>.2.2</w:t>
      </w:r>
      <w:r w:rsidR="00145012" w:rsidRPr="00B2201C">
        <w:tab/>
        <w:t>Les locaux accessibles au public sont éclairés. Seule l’électricité est admise comme source pour l’éclairage artificiel et la décoration lumineuse. Dans les restaurants, une bougie par table peut être admise pour autant qu’elle soit placée sur un bougeoir stable ou dans un photophore incombustible, et que sa hauteur soit inférieure à 10 cm (bougeoir compris).</w:t>
      </w:r>
    </w:p>
    <w:p w14:paraId="483E5255" w14:textId="2140A06E" w:rsidR="00145012" w:rsidRPr="00B2201C" w:rsidRDefault="00B2201C" w:rsidP="00B2201C">
      <w:pPr>
        <w:ind w:left="851" w:hanging="851"/>
      </w:pPr>
      <w:r>
        <w:lastRenderedPageBreak/>
        <w:t>6</w:t>
      </w:r>
      <w:r w:rsidR="00145012" w:rsidRPr="00B2201C">
        <w:t>.2.3</w:t>
      </w:r>
      <w:r w:rsidR="00145012" w:rsidRPr="00B2201C">
        <w:tab/>
        <w:t>Eclairage de sécurité</w:t>
      </w:r>
    </w:p>
    <w:p w14:paraId="2BB4278C" w14:textId="77777777" w:rsidR="00145012" w:rsidRPr="00B2201C" w:rsidRDefault="00145012" w:rsidP="00B2201C">
      <w:pPr>
        <w:ind w:left="851"/>
      </w:pPr>
      <w:r w:rsidRPr="00B2201C">
        <w:t>Les établissements sont équipés d’un éclairage de sécurité.</w:t>
      </w:r>
    </w:p>
    <w:p w14:paraId="395DFCDA" w14:textId="77777777" w:rsidR="00145012" w:rsidRPr="00B2201C" w:rsidRDefault="00145012" w:rsidP="00B2201C">
      <w:pPr>
        <w:ind w:left="851"/>
      </w:pPr>
      <w:r w:rsidRPr="00B2201C">
        <w:t>Celui-ci est au moins présent dans tous les espaces accessibles au public et les voies d’évacuation (y compris extérieures si nécessaire). Il permet d’atteindre un éclairement horizontal d’au moins 5 lux au niveau du sol.</w:t>
      </w:r>
    </w:p>
    <w:p w14:paraId="65BA0C9D" w14:textId="77777777" w:rsidR="00145012" w:rsidRPr="00B2201C" w:rsidRDefault="00145012" w:rsidP="00B2201C">
      <w:pPr>
        <w:ind w:left="851"/>
      </w:pPr>
      <w:r w:rsidRPr="00B2201C">
        <w:t>Ailleurs dans l’établissement, il est installé au moins dans les cuisines et les chaufferies et suivant les principes du Code du bien-être au travail.</w:t>
      </w:r>
    </w:p>
    <w:p w14:paraId="0BFC2A65" w14:textId="4B2E5FAE" w:rsidR="00145012" w:rsidRPr="00B2201C" w:rsidRDefault="00B2201C" w:rsidP="00B2201C">
      <w:pPr>
        <w:ind w:left="851" w:hanging="851"/>
      </w:pPr>
      <w:r>
        <w:t>6</w:t>
      </w:r>
      <w:r w:rsidR="00145012" w:rsidRPr="00B2201C">
        <w:t>.2.4</w:t>
      </w:r>
      <w:r w:rsidR="00145012" w:rsidRPr="00B2201C">
        <w:tab/>
        <w:t>Les installations ou appareils dont le maintien en service est indispensable en cas de sinistre sont</w:t>
      </w:r>
      <w:r>
        <w:t xml:space="preserve"> </w:t>
      </w:r>
      <w:r w:rsidR="00145012" w:rsidRPr="00B2201C">
        <w:t>:</w:t>
      </w:r>
    </w:p>
    <w:p w14:paraId="63F31CD0" w14:textId="77777777" w:rsidR="00145012" w:rsidRPr="00B2201C" w:rsidRDefault="00145012" w:rsidP="00B2201C">
      <w:pPr>
        <w:ind w:left="1418" w:hanging="567"/>
      </w:pPr>
      <w:r w:rsidRPr="00B2201C">
        <w:t>-</w:t>
      </w:r>
      <w:r w:rsidRPr="00B2201C">
        <w:tab/>
        <w:t xml:space="preserve">l’éclairage de </w:t>
      </w:r>
      <w:proofErr w:type="gramStart"/>
      <w:r w:rsidRPr="00B2201C">
        <w:t>sécurité;</w:t>
      </w:r>
      <w:proofErr w:type="gramEnd"/>
    </w:p>
    <w:p w14:paraId="00A53347" w14:textId="77777777" w:rsidR="00145012" w:rsidRPr="00B2201C" w:rsidRDefault="00145012" w:rsidP="00B2201C">
      <w:pPr>
        <w:ind w:left="1418" w:hanging="567"/>
      </w:pPr>
      <w:r w:rsidRPr="00B2201C">
        <w:t>-</w:t>
      </w:r>
      <w:r w:rsidRPr="00B2201C">
        <w:tab/>
        <w:t xml:space="preserve">les installations d’annonce, d’alerte et </w:t>
      </w:r>
      <w:proofErr w:type="gramStart"/>
      <w:r w:rsidRPr="00B2201C">
        <w:t>d’alarme;</w:t>
      </w:r>
      <w:proofErr w:type="gramEnd"/>
    </w:p>
    <w:p w14:paraId="5CACEADB" w14:textId="77777777" w:rsidR="00145012" w:rsidRPr="00B2201C" w:rsidRDefault="00145012" w:rsidP="00B2201C">
      <w:pPr>
        <w:ind w:left="1418" w:hanging="567"/>
      </w:pPr>
      <w:r w:rsidRPr="00B2201C">
        <w:t>-</w:t>
      </w:r>
      <w:r w:rsidRPr="00B2201C">
        <w:tab/>
        <w:t xml:space="preserve">les installations d’évacuation des </w:t>
      </w:r>
      <w:proofErr w:type="gramStart"/>
      <w:r w:rsidRPr="00B2201C">
        <w:t>fumées;</w:t>
      </w:r>
      <w:proofErr w:type="gramEnd"/>
    </w:p>
    <w:p w14:paraId="70BAB903" w14:textId="77777777" w:rsidR="00145012" w:rsidRPr="00B2201C" w:rsidRDefault="00145012" w:rsidP="00B2201C">
      <w:pPr>
        <w:ind w:left="1418" w:hanging="567"/>
      </w:pPr>
      <w:r w:rsidRPr="00B2201C">
        <w:t>-</w:t>
      </w:r>
      <w:r w:rsidRPr="00B2201C">
        <w:tab/>
        <w:t>les pompes à eau pour l’extinction des incendies.</w:t>
      </w:r>
    </w:p>
    <w:p w14:paraId="7BABE708" w14:textId="2278AE57" w:rsidR="00145012" w:rsidRPr="00B2201C" w:rsidRDefault="00145012" w:rsidP="00D441C3">
      <w:pPr>
        <w:ind w:left="851"/>
      </w:pPr>
      <w:r w:rsidRPr="00B2201C">
        <w:t xml:space="preserve">Les canalisations électriques qui les alimentent doivent, pour leur tracé jusqu’au compartiment où se trouvent les installations, résister au feu durant une </w:t>
      </w:r>
      <w:proofErr w:type="gramStart"/>
      <w:r w:rsidRPr="00B2201C">
        <w:t>heure;</w:t>
      </w:r>
      <w:proofErr w:type="gramEnd"/>
      <w:r w:rsidRPr="00B2201C">
        <w:t xml:space="preserve"> cette exigence n’est pas d’application si le fonctionnement des installations ou appareils reste assuré même si la source d’énergie qui les alimente est interrompue.</w:t>
      </w:r>
    </w:p>
    <w:p w14:paraId="0CCB11F9" w14:textId="77777777" w:rsidR="00145012" w:rsidRPr="00B2201C" w:rsidRDefault="00145012" w:rsidP="00D441C3">
      <w:pPr>
        <w:ind w:left="851"/>
      </w:pPr>
      <w:r w:rsidRPr="00B2201C">
        <w:t>Ces installations et appareils doivent pouvoir être alimentés par une ou plusieurs sources autonomes de courant dont la puissance est suffisante pour les alimenter tous simultanément. Dès que l’alimentation normale fait défaut, les sources autonomes assurent automatiquement et dans un délai d’une minute, le fonctionnement des installations susdites pendant une heure.</w:t>
      </w:r>
    </w:p>
    <w:p w14:paraId="3EBA5B31" w14:textId="07A439A8" w:rsidR="00145012" w:rsidRDefault="008D0AD0" w:rsidP="008D0AD0">
      <w:pPr>
        <w:pStyle w:val="Titre2"/>
        <w:ind w:left="851" w:hanging="851"/>
      </w:pPr>
      <w:bookmarkStart w:id="31" w:name="_Toc237974200"/>
      <w:r>
        <w:t>6</w:t>
      </w:r>
      <w:r w:rsidR="00145012">
        <w:t>.3</w:t>
      </w:r>
      <w:r w:rsidR="00145012">
        <w:tab/>
        <w:t>Installations de gaz combustible</w:t>
      </w:r>
      <w:bookmarkEnd w:id="31"/>
    </w:p>
    <w:p w14:paraId="4DF062DD" w14:textId="2AAF8848" w:rsidR="00145012" w:rsidRPr="005F3204" w:rsidRDefault="005F3204" w:rsidP="005F3204">
      <w:pPr>
        <w:ind w:left="851" w:hanging="851"/>
      </w:pPr>
      <w:r>
        <w:t>6</w:t>
      </w:r>
      <w:r w:rsidR="00145012" w:rsidRPr="005F3204">
        <w:t>.3.1</w:t>
      </w:r>
      <w:r w:rsidR="00145012" w:rsidRPr="005F3204">
        <w:tab/>
        <w:t>Les précautions nécessaires sont prises pour éviter les fuites de gaz.</w:t>
      </w:r>
    </w:p>
    <w:p w14:paraId="1A0D9C51" w14:textId="4C57EB71" w:rsidR="00145012" w:rsidRPr="005F3204" w:rsidRDefault="005F3204" w:rsidP="005F3204">
      <w:pPr>
        <w:ind w:left="851" w:hanging="851"/>
      </w:pPr>
      <w:r>
        <w:t>6</w:t>
      </w:r>
      <w:r w:rsidR="00145012" w:rsidRPr="005F3204">
        <w:t>.3.2</w:t>
      </w:r>
      <w:r w:rsidR="00145012" w:rsidRPr="005F3204">
        <w:tab/>
        <w:t>Les appareils raccordés à l’installation de gaz sont munis de thermocouples de sécurité.</w:t>
      </w:r>
    </w:p>
    <w:p w14:paraId="2384B1CE" w14:textId="63F018FA" w:rsidR="00145012" w:rsidRPr="005F3204" w:rsidRDefault="005F3204" w:rsidP="005F3204">
      <w:pPr>
        <w:ind w:left="851" w:hanging="851"/>
      </w:pPr>
      <w:r>
        <w:t>6</w:t>
      </w:r>
      <w:r w:rsidR="00145012" w:rsidRPr="005F3204">
        <w:t>.3.3</w:t>
      </w:r>
      <w:r w:rsidR="00145012" w:rsidRPr="005F3204">
        <w:tab/>
        <w:t>Installations de gaz naturel distribué par canalisations.</w:t>
      </w:r>
    </w:p>
    <w:p w14:paraId="34A5E502" w14:textId="0CFB213D" w:rsidR="00145012" w:rsidRPr="005F3204" w:rsidRDefault="005F3204" w:rsidP="005F3204">
      <w:pPr>
        <w:ind w:left="851" w:hanging="851"/>
      </w:pPr>
      <w:r>
        <w:rPr>
          <w:rStyle w:val="Titre4Car"/>
          <w:color w:val="auto"/>
        </w:rPr>
        <w:t>6</w:t>
      </w:r>
      <w:r w:rsidR="00145012" w:rsidRPr="005F3204">
        <w:rPr>
          <w:rStyle w:val="Titre4Car"/>
          <w:color w:val="auto"/>
        </w:rPr>
        <w:t>.3.3.1</w:t>
      </w:r>
      <w:r w:rsidR="00145012" w:rsidRPr="005F3204">
        <w:tab/>
        <w:t>A défaut d’être à l’extérieur, le compteur est situé dans un espace clos non accessible au public dont les parois sont en matériaux incombustibles et ventilé vers l’extérieur en partie haute (section d’au moins 100 cm²), directement ou via un conduit étanche.</w:t>
      </w:r>
    </w:p>
    <w:p w14:paraId="5B4F47E7" w14:textId="1936E2A6" w:rsidR="00145012" w:rsidRPr="005F3204" w:rsidRDefault="005F3204" w:rsidP="005F3204">
      <w:pPr>
        <w:ind w:left="851" w:hanging="851"/>
      </w:pPr>
      <w:r>
        <w:rPr>
          <w:rStyle w:val="Titre4Car"/>
          <w:color w:val="auto"/>
        </w:rPr>
        <w:t>6</w:t>
      </w:r>
      <w:r w:rsidR="00145012" w:rsidRPr="005F3204">
        <w:rPr>
          <w:rStyle w:val="Titre4Car"/>
          <w:color w:val="auto"/>
        </w:rPr>
        <w:t>.3.3.2</w:t>
      </w:r>
      <w:r w:rsidR="00145012" w:rsidRPr="005F3204">
        <w:tab/>
        <w:t>Une vanne permettant la coupure de l’arrivée de gaz est située à l’extérieur du bâtiment. Son emplacement est signalé par la lettre G, en jaune.</w:t>
      </w:r>
    </w:p>
    <w:p w14:paraId="3D78E793" w14:textId="69A1CAB3" w:rsidR="00145012" w:rsidRPr="005F3204" w:rsidRDefault="005F3204" w:rsidP="005F3204">
      <w:pPr>
        <w:ind w:left="851" w:hanging="851"/>
      </w:pPr>
      <w:r>
        <w:rPr>
          <w:rStyle w:val="Titre4Car"/>
          <w:color w:val="auto"/>
        </w:rPr>
        <w:t>6</w:t>
      </w:r>
      <w:r w:rsidR="00145012" w:rsidRPr="005F3204">
        <w:rPr>
          <w:rStyle w:val="Titre4Car"/>
          <w:color w:val="auto"/>
        </w:rPr>
        <w:t>.3.3.3</w:t>
      </w:r>
      <w:r w:rsidR="00145012" w:rsidRPr="005F3204">
        <w:tab/>
        <w:t>Les installations de gaz naturel sont conformes aux normes les plus récentes en la matière (NBN D51-003 et D51-004) ou à défaut, à celles qui prévalaient lors de leur mise en service.</w:t>
      </w:r>
    </w:p>
    <w:p w14:paraId="01A64EF6" w14:textId="05D6BCA5" w:rsidR="00145012" w:rsidRPr="005F3204" w:rsidRDefault="005F3204" w:rsidP="005F3204">
      <w:pPr>
        <w:ind w:left="851" w:hanging="851"/>
      </w:pPr>
      <w:r>
        <w:lastRenderedPageBreak/>
        <w:t>6</w:t>
      </w:r>
      <w:r w:rsidR="00145012" w:rsidRPr="005F3204">
        <w:t>.3.4</w:t>
      </w:r>
      <w:r w:rsidR="00145012" w:rsidRPr="005F3204">
        <w:tab/>
        <w:t>Installations au LPG</w:t>
      </w:r>
    </w:p>
    <w:p w14:paraId="1C1C8521" w14:textId="017F25B8" w:rsidR="00145012" w:rsidRPr="005F3204" w:rsidRDefault="00FD4FA7" w:rsidP="005F3204">
      <w:pPr>
        <w:ind w:left="851" w:hanging="851"/>
      </w:pPr>
      <w:r>
        <w:rPr>
          <w:rStyle w:val="Titre4Car"/>
          <w:color w:val="auto"/>
        </w:rPr>
        <w:t>6</w:t>
      </w:r>
      <w:r w:rsidR="00145012" w:rsidRPr="005F3204">
        <w:rPr>
          <w:rStyle w:val="Titre4Car"/>
          <w:color w:val="auto"/>
        </w:rPr>
        <w:t>.3.4.1</w:t>
      </w:r>
      <w:r w:rsidR="00145012" w:rsidRPr="005F3204">
        <w:tab/>
        <w:t>L’emploi de gaz butane est interdit.</w:t>
      </w:r>
    </w:p>
    <w:p w14:paraId="6B1C5F15" w14:textId="40406568" w:rsidR="00145012" w:rsidRPr="005F3204" w:rsidRDefault="00FD4FA7" w:rsidP="005F3204">
      <w:pPr>
        <w:ind w:left="851" w:hanging="851"/>
      </w:pPr>
      <w:r>
        <w:rPr>
          <w:rStyle w:val="Titre4Car"/>
          <w:color w:val="auto"/>
        </w:rPr>
        <w:t>6</w:t>
      </w:r>
      <w:r w:rsidR="00145012" w:rsidRPr="005F3204">
        <w:rPr>
          <w:rStyle w:val="Titre4Car"/>
          <w:color w:val="auto"/>
        </w:rPr>
        <w:t>.3.4.2</w:t>
      </w:r>
      <w:r w:rsidR="00145012" w:rsidRPr="005F3204">
        <w:tab/>
        <w:t>La présence de récipients mobiles de LPG est interdite dans les locaux de l’établissement, sauf si ceux-ci sont situés en dehors du bâtiment accessible au public.</w:t>
      </w:r>
    </w:p>
    <w:p w14:paraId="3D151D33" w14:textId="7006643D" w:rsidR="00145012" w:rsidRPr="005F3204" w:rsidRDefault="00FD4FA7" w:rsidP="005F3204">
      <w:pPr>
        <w:ind w:left="851" w:hanging="851"/>
      </w:pPr>
      <w:r>
        <w:rPr>
          <w:rStyle w:val="Titre4Car"/>
          <w:color w:val="auto"/>
        </w:rPr>
        <w:t>6</w:t>
      </w:r>
      <w:r w:rsidR="00145012" w:rsidRPr="005F3204">
        <w:rPr>
          <w:rStyle w:val="Titre4Car"/>
          <w:color w:val="auto"/>
        </w:rPr>
        <w:t>.3.4.3</w:t>
      </w:r>
      <w:r w:rsidR="00145012" w:rsidRPr="005F3204">
        <w:tab/>
        <w:t>La présence de récipients mobiles de LPG, vides ou pleins, est interdite dans les locaux en sous-sol et dans ceux dont le sol est, de tous les côtés, à un niveau inférieur à celui du sol environnant et là où toute fuite permettrait une stagnation du gaz dans un espace en contrebas.</w:t>
      </w:r>
    </w:p>
    <w:p w14:paraId="2A771BBF" w14:textId="013BD927" w:rsidR="00145012" w:rsidRPr="005F3204" w:rsidRDefault="00FD4FA7" w:rsidP="005F3204">
      <w:pPr>
        <w:ind w:left="851" w:hanging="851"/>
      </w:pPr>
      <w:r>
        <w:rPr>
          <w:rStyle w:val="Titre4Car"/>
          <w:color w:val="auto"/>
        </w:rPr>
        <w:t>6</w:t>
      </w:r>
      <w:r w:rsidR="00145012" w:rsidRPr="005F3204">
        <w:rPr>
          <w:rStyle w:val="Titre4Car"/>
          <w:color w:val="auto"/>
        </w:rPr>
        <w:t>.3.4.4</w:t>
      </w:r>
      <w:r w:rsidR="00145012" w:rsidRPr="005F3204">
        <w:tab/>
        <w:t>Les récipients mobiles de LPG qui ne sont pas en service et ceux présumés vides sont entreposés en plein air ou dans un local efficacement ventilé et spécialement affecté à cet usage. Si le volume total des récipients atteint ou dépasse 300 litres, le dépôt répond à la réglementation applicable en matière de permis d’environnement.</w:t>
      </w:r>
    </w:p>
    <w:p w14:paraId="09201252" w14:textId="6F894C2A" w:rsidR="00145012" w:rsidRPr="005F3204" w:rsidRDefault="00FD4FA7" w:rsidP="005F3204">
      <w:pPr>
        <w:ind w:left="851" w:hanging="851"/>
      </w:pPr>
      <w:r>
        <w:rPr>
          <w:rStyle w:val="Titre4Car"/>
          <w:color w:val="auto"/>
        </w:rPr>
        <w:t>6</w:t>
      </w:r>
      <w:r w:rsidR="00145012" w:rsidRPr="005F3204">
        <w:rPr>
          <w:rStyle w:val="Titre4Car"/>
          <w:color w:val="auto"/>
        </w:rPr>
        <w:t>.3.4.5</w:t>
      </w:r>
      <w:r w:rsidR="00145012" w:rsidRPr="005F3204">
        <w:tab/>
        <w:t>Les réservoirs fixes de LPG répondent aux prescriptions de l’A.R. du 21.10.1968 et à la réglementation applicable en matière de permis d’environnement.</w:t>
      </w:r>
    </w:p>
    <w:p w14:paraId="670D2D22" w14:textId="3E30C1D8" w:rsidR="00145012" w:rsidRPr="005F3204" w:rsidRDefault="00FD4FA7" w:rsidP="005F3204">
      <w:pPr>
        <w:ind w:left="851" w:hanging="851"/>
      </w:pPr>
      <w:r>
        <w:rPr>
          <w:rStyle w:val="Titre4Car"/>
          <w:color w:val="auto"/>
        </w:rPr>
        <w:t>6</w:t>
      </w:r>
      <w:r w:rsidR="00145012" w:rsidRPr="005F3204">
        <w:rPr>
          <w:rStyle w:val="Titre4Car"/>
          <w:color w:val="auto"/>
        </w:rPr>
        <w:t>.3.4.6</w:t>
      </w:r>
      <w:r w:rsidR="00145012" w:rsidRPr="005F3204">
        <w:tab/>
        <w:t>Les installations de LPG sont conformes aux normes les plus récentes en la matière (NBN D51-006-1 à 3) ou à défaut, à celles qui prévalaient lors de leur mise en service. Les conduites d’alimentation sont métalliques.</w:t>
      </w:r>
    </w:p>
    <w:p w14:paraId="7F897167" w14:textId="0F102CC3" w:rsidR="00145012" w:rsidRDefault="00FD4FA7" w:rsidP="00FD4FA7">
      <w:pPr>
        <w:pStyle w:val="Titre2"/>
        <w:ind w:left="851" w:hanging="851"/>
      </w:pPr>
      <w:bookmarkStart w:id="32" w:name="_Toc237974201"/>
      <w:r>
        <w:t>6</w:t>
      </w:r>
      <w:r w:rsidR="00145012">
        <w:t>.4</w:t>
      </w:r>
      <w:r w:rsidR="00145012">
        <w:tab/>
        <w:t>Installations de désenfumage et d’évacuation de fumées et de chaleur</w:t>
      </w:r>
      <w:bookmarkEnd w:id="32"/>
    </w:p>
    <w:p w14:paraId="13F9B796" w14:textId="77777777" w:rsidR="00145012" w:rsidRPr="00FD4FA7" w:rsidRDefault="00145012" w:rsidP="00FD4FA7">
      <w:pPr>
        <w:pStyle w:val="Normal1"/>
      </w:pPr>
      <w:r w:rsidRPr="00FD4FA7">
        <w:t>En fonction de l’importance et de la nature des risques et si la configuration des lieux le justifie, le Bourgmestre peut imposer une installation de désenfumage ou d’évacuation de fumées et de chaleur sur avis de la Zone de secours.</w:t>
      </w:r>
    </w:p>
    <w:p w14:paraId="6E04C2F7" w14:textId="7B0DD1AB" w:rsidR="00145012" w:rsidRPr="00FD4FA7" w:rsidRDefault="00145012" w:rsidP="00FD4FA7">
      <w:pPr>
        <w:pStyle w:val="Normal1"/>
      </w:pPr>
      <w:r w:rsidRPr="00FD4FA7">
        <w:t xml:space="preserve">Voir aussi </w:t>
      </w:r>
      <w:r w:rsidR="00B61DC9" w:rsidRPr="00FD4FA7">
        <w:rPr>
          <w:rStyle w:val="Titre4Car"/>
          <w:color w:val="auto"/>
        </w:rPr>
        <w:t>5</w:t>
      </w:r>
      <w:r w:rsidRPr="00FD4FA7">
        <w:rPr>
          <w:rStyle w:val="Titre4Car"/>
          <w:color w:val="auto"/>
        </w:rPr>
        <w:t>.2.1.3.</w:t>
      </w:r>
    </w:p>
    <w:p w14:paraId="0AB5D7BB" w14:textId="14B42B3C" w:rsidR="00145012" w:rsidRDefault="00FD4FA7" w:rsidP="00FD4FA7">
      <w:pPr>
        <w:pStyle w:val="Titre2"/>
        <w:ind w:left="851" w:hanging="851"/>
      </w:pPr>
      <w:bookmarkStart w:id="33" w:name="_Toc237974202"/>
      <w:r>
        <w:t>6</w:t>
      </w:r>
      <w:r w:rsidR="00145012">
        <w:t>.5</w:t>
      </w:r>
      <w:r w:rsidR="00145012">
        <w:tab/>
        <w:t>Annonce, alerte, alarme</w:t>
      </w:r>
      <w:bookmarkEnd w:id="33"/>
    </w:p>
    <w:p w14:paraId="1768601A" w14:textId="095F4DF4" w:rsidR="00145012" w:rsidRPr="00152FB6" w:rsidRDefault="00152FB6" w:rsidP="00152FB6">
      <w:pPr>
        <w:ind w:left="851" w:hanging="851"/>
      </w:pPr>
      <w:r>
        <w:t>6</w:t>
      </w:r>
      <w:r w:rsidR="00145012" w:rsidRPr="00152FB6">
        <w:t>.5.1</w:t>
      </w:r>
      <w:r w:rsidR="00145012" w:rsidRPr="00152FB6">
        <w:tab/>
        <w:t xml:space="preserve">Un moyen d’annonce des sinistres aux services de secours est prévu. Il est raccordé au réseau téléphonique filaire ou à tout autre système présentant les mêmes garanties de fonctionnement et les mêmes facilités d'emploi. Ce moyen peut être un </w:t>
      </w:r>
      <w:proofErr w:type="spellStart"/>
      <w:r w:rsidR="00145012" w:rsidRPr="00152FB6">
        <w:t>gsm</w:t>
      </w:r>
      <w:proofErr w:type="spellEnd"/>
      <w:r w:rsidR="00145012" w:rsidRPr="00152FB6">
        <w:t xml:space="preserve"> à condition d'avoir une bonne couverture réseau du site et de s’assurer que l’appareil est chargé et disponible en permanence. Le numéro des services d’urgence (au minimum “112 - Pompiers et ambulances”) est affiché sur ou à proximité immédiate de l’appareil.</w:t>
      </w:r>
    </w:p>
    <w:p w14:paraId="7962A2DC" w14:textId="283E2FEE" w:rsidR="00145012" w:rsidRPr="00152FB6" w:rsidRDefault="00152FB6" w:rsidP="00152FB6">
      <w:pPr>
        <w:ind w:left="851" w:hanging="851"/>
      </w:pPr>
      <w:r>
        <w:t>6</w:t>
      </w:r>
      <w:r w:rsidR="00145012" w:rsidRPr="00152FB6">
        <w:t>.5.2</w:t>
      </w:r>
      <w:r w:rsidR="00145012" w:rsidRPr="00152FB6">
        <w:tab/>
        <w:t>En fonction de l’importance et de la nature des risques et si la configuration le justifie, des moyens d’alerte et/ou d’alarme sont mis en place. Un système d’alarme est notamment requis lorsque l’établissement s’étend sur 2 niveaux ou plus, ou lorsqu’il a une superficie supérieure à 100 m².</w:t>
      </w:r>
    </w:p>
    <w:p w14:paraId="4C01A2F9" w14:textId="74C19054" w:rsidR="00145012" w:rsidRPr="00152FB6" w:rsidRDefault="00152FB6" w:rsidP="00152FB6">
      <w:pPr>
        <w:ind w:left="851" w:hanging="851"/>
      </w:pPr>
      <w:r>
        <w:lastRenderedPageBreak/>
        <w:t>6</w:t>
      </w:r>
      <w:r w:rsidR="00145012" w:rsidRPr="00152FB6">
        <w:t>.5.3</w:t>
      </w:r>
      <w:r w:rsidR="00145012" w:rsidRPr="00152FB6">
        <w:tab/>
        <w:t>Les boutons-poussoirs d’alerte et d’alarme sont en nombre suffisant, facilement accessibles, judicieusement répartis et correctement signalés.</w:t>
      </w:r>
    </w:p>
    <w:p w14:paraId="75D61826" w14:textId="40CAE2AC" w:rsidR="00145012" w:rsidRPr="00152FB6" w:rsidRDefault="00152FB6" w:rsidP="00152FB6">
      <w:pPr>
        <w:ind w:left="851" w:hanging="851"/>
      </w:pPr>
      <w:r>
        <w:t>6</w:t>
      </w:r>
      <w:r w:rsidR="00145012" w:rsidRPr="00152FB6">
        <w:t>.5.4</w:t>
      </w:r>
      <w:r w:rsidR="00145012" w:rsidRPr="00152FB6">
        <w:tab/>
        <w:t>Les signaux d’alerte et d’alarme sont clairs, sans ambiguïté et perçus par tous les intéressés.</w:t>
      </w:r>
    </w:p>
    <w:p w14:paraId="33A1A5A6" w14:textId="2397C822" w:rsidR="00145012" w:rsidRDefault="00584C91" w:rsidP="00584C91">
      <w:pPr>
        <w:pStyle w:val="Titre2"/>
        <w:ind w:left="851" w:hanging="851"/>
      </w:pPr>
      <w:bookmarkStart w:id="34" w:name="_Toc237974203"/>
      <w:r>
        <w:t>6</w:t>
      </w:r>
      <w:r w:rsidR="00145012">
        <w:t>.6</w:t>
      </w:r>
      <w:r w:rsidR="00145012">
        <w:tab/>
        <w:t>Moyens d’extinction des incendies</w:t>
      </w:r>
      <w:bookmarkEnd w:id="34"/>
    </w:p>
    <w:p w14:paraId="0A0DBF6C" w14:textId="3E0A4ACC" w:rsidR="00145012" w:rsidRPr="00440BF7" w:rsidRDefault="00440BF7" w:rsidP="00440BF7">
      <w:pPr>
        <w:ind w:left="851" w:hanging="851"/>
      </w:pPr>
      <w:r>
        <w:t>6</w:t>
      </w:r>
      <w:r w:rsidR="00145012" w:rsidRPr="00440BF7">
        <w:t>.6.1</w:t>
      </w:r>
      <w:r w:rsidR="00145012" w:rsidRPr="00440BF7">
        <w:tab/>
        <w:t xml:space="preserve">Les moyens d’extinction sont </w:t>
      </w:r>
      <w:proofErr w:type="gramStart"/>
      <w:r w:rsidR="00145012" w:rsidRPr="00440BF7">
        <w:t>obligatoires;</w:t>
      </w:r>
      <w:proofErr w:type="gramEnd"/>
      <w:r w:rsidR="00145012" w:rsidRPr="00440BF7">
        <w:t xml:space="preserve"> ils sont déterminés selon l’importance et la nature du risque et sur avis de la zone de secours.</w:t>
      </w:r>
    </w:p>
    <w:p w14:paraId="4BCEF3F8" w14:textId="2BE457D7" w:rsidR="00145012" w:rsidRPr="00440BF7" w:rsidRDefault="00440BF7" w:rsidP="00440BF7">
      <w:pPr>
        <w:ind w:left="851" w:hanging="851"/>
      </w:pPr>
      <w:r>
        <w:t>6</w:t>
      </w:r>
      <w:r w:rsidR="00145012" w:rsidRPr="00440BF7">
        <w:t>.6.2</w:t>
      </w:r>
      <w:r w:rsidR="00145012" w:rsidRPr="00440BF7">
        <w:tab/>
        <w:t>Le matériel de lutte contre l’incendie est en bon état d’entretien, protégé contre le gel, aisément accessible et judicieusement réparti. Il doit pouvoir être mis en service immédiatement. L’indication de l’emplacement des moyens de lutte contre l’incendie répond aux exigences concernant la signalisation de sécurité et de santé au travail.</w:t>
      </w:r>
    </w:p>
    <w:p w14:paraId="02EE38CE" w14:textId="720AA3E0" w:rsidR="00145012" w:rsidRPr="00440BF7" w:rsidRDefault="00440BF7" w:rsidP="00440BF7">
      <w:pPr>
        <w:ind w:left="851" w:hanging="851"/>
      </w:pPr>
      <w:r>
        <w:t>6</w:t>
      </w:r>
      <w:r w:rsidR="00145012" w:rsidRPr="00440BF7">
        <w:t>.6.3</w:t>
      </w:r>
      <w:r w:rsidR="00145012" w:rsidRPr="00440BF7">
        <w:tab/>
        <w:t>Les extincteurs sont suspendus à une hauteur aisée de préhension (à environ 1 mètre du sol</w:t>
      </w:r>
      <w:proofErr w:type="gramStart"/>
      <w:r w:rsidR="00145012" w:rsidRPr="00440BF7">
        <w:t>);</w:t>
      </w:r>
      <w:proofErr w:type="gramEnd"/>
      <w:r w:rsidR="00145012" w:rsidRPr="00440BF7">
        <w:t xml:space="preserve"> les lances des RIA (robinets d’incendie armés) et les hydrants muraux sont situés à une hauteur d’environ 1 mètre du sol. L’enlèvement et la prise en main de la lance des RIA est subordonné à l’ouverture complète de la vanne d’arrêt contrôlant l’arrivée d’eau au RIA.</w:t>
      </w:r>
    </w:p>
    <w:p w14:paraId="65233A6F" w14:textId="11B27992" w:rsidR="00145012" w:rsidRPr="00440BF7" w:rsidRDefault="00440BF7" w:rsidP="00440BF7">
      <w:pPr>
        <w:ind w:left="851" w:hanging="851"/>
      </w:pPr>
      <w:r>
        <w:t>6</w:t>
      </w:r>
      <w:r w:rsidR="00145012" w:rsidRPr="00440BF7">
        <w:t>.6.4</w:t>
      </w:r>
      <w:r w:rsidR="00145012" w:rsidRPr="00440BF7">
        <w:tab/>
        <w:t>Dans les cuisines, une couverture anti-feu d’au moins 1 m² est placée de manière visible et aisément accessible.</w:t>
      </w:r>
    </w:p>
    <w:p w14:paraId="095FEC3E" w14:textId="06EE9090" w:rsidR="00145012" w:rsidRPr="00440BF7" w:rsidRDefault="00440BF7" w:rsidP="00440BF7">
      <w:pPr>
        <w:ind w:left="851" w:hanging="851"/>
      </w:pPr>
      <w:r>
        <w:t>6</w:t>
      </w:r>
      <w:r w:rsidR="00145012" w:rsidRPr="00440BF7">
        <w:t>.6.5</w:t>
      </w:r>
      <w:r w:rsidR="00145012" w:rsidRPr="00440BF7">
        <w:tab/>
        <w:t>Chaque appareil fixe de friture est équipé d’une installation fixe et automatique d’extinction couplée à un dispositif d’interruption de l’alimentation en énergie calorifique de l’appareil. La capacité totale des bacs d’huile ou graisse des appareils mobiles de friture est limitée à 6 litres.</w:t>
      </w:r>
    </w:p>
    <w:p w14:paraId="7A134399" w14:textId="0E5CE2C3" w:rsidR="00145012" w:rsidRDefault="00440BF7" w:rsidP="00440BF7">
      <w:pPr>
        <w:pStyle w:val="Titre2"/>
        <w:ind w:left="851" w:hanging="851"/>
      </w:pPr>
      <w:bookmarkStart w:id="35" w:name="_Toc237974204"/>
      <w:r>
        <w:t>6</w:t>
      </w:r>
      <w:r w:rsidR="00145012">
        <w:t>.7</w:t>
      </w:r>
      <w:r w:rsidR="00145012">
        <w:tab/>
        <w:t>Information du personnel et du public</w:t>
      </w:r>
      <w:bookmarkEnd w:id="35"/>
    </w:p>
    <w:p w14:paraId="573C8FF6" w14:textId="12D83B68" w:rsidR="00145012" w:rsidRPr="00440BF7" w:rsidRDefault="00440BF7" w:rsidP="00440BF7">
      <w:pPr>
        <w:ind w:left="851" w:hanging="851"/>
      </w:pPr>
      <w:r>
        <w:t>6</w:t>
      </w:r>
      <w:r w:rsidR="00145012" w:rsidRPr="00440BF7">
        <w:t>.7.1</w:t>
      </w:r>
      <w:r w:rsidR="00145012" w:rsidRPr="00440BF7">
        <w:tab/>
        <w:t>L’exploitant crée un service interne de lutte contre l’incendie adapté à l’importance et à la nature des risques, répondant aux exigences concernant les services de lutte contre l’incendie sur les lieux de travail. Ce service dispose des moyens et des formations suffisants pour accomplir ses tâches de manière complète et efficace durant toute l’exploitation de l’établissement.</w:t>
      </w:r>
    </w:p>
    <w:p w14:paraId="42B561B1" w14:textId="0C6BC140" w:rsidR="00145012" w:rsidRPr="00440BF7" w:rsidRDefault="00440BF7" w:rsidP="00440BF7">
      <w:pPr>
        <w:ind w:left="851" w:hanging="851"/>
      </w:pPr>
      <w:r>
        <w:t>6</w:t>
      </w:r>
      <w:r w:rsidR="00145012" w:rsidRPr="00440BF7">
        <w:t>.7.2</w:t>
      </w:r>
      <w:r w:rsidR="00145012" w:rsidRPr="00440BF7">
        <w:tab/>
        <w:t>Si la configuration des lieux, la nature ou l’importance des risques l’impose, des instructions à destination du personnel sont affichées en nombre suffisant et renseignent sur la conduite à tenir en cas d’incendie.</w:t>
      </w:r>
    </w:p>
    <w:p w14:paraId="7A63CBB4" w14:textId="1CE17E22" w:rsidR="00145012" w:rsidRPr="00440BF7" w:rsidRDefault="00440BF7" w:rsidP="00440BF7">
      <w:pPr>
        <w:ind w:left="851" w:hanging="851"/>
      </w:pPr>
      <w:r>
        <w:t>6</w:t>
      </w:r>
      <w:r w:rsidR="00145012" w:rsidRPr="00440BF7">
        <w:t>.7.3</w:t>
      </w:r>
      <w:r w:rsidR="00145012" w:rsidRPr="00440BF7">
        <w:tab/>
        <w:t>Un plan d’évacuation est affiché à l’entrée de l’établissement et par niveau. Cette disposition n’est pas d’application pour les établissements de plain-pied de moins de 100 m², ne disposant que d’une seule sortie et non soumis au code du bien-être au travail.</w:t>
      </w:r>
    </w:p>
    <w:p w14:paraId="1E09FCBC" w14:textId="12F79E3B" w:rsidR="00145012" w:rsidRPr="00440BF7" w:rsidRDefault="00440BF7" w:rsidP="00440BF7">
      <w:pPr>
        <w:ind w:left="851" w:hanging="851"/>
      </w:pPr>
      <w:r>
        <w:t>6</w:t>
      </w:r>
      <w:r w:rsidR="00145012" w:rsidRPr="00440BF7">
        <w:t>.7.4</w:t>
      </w:r>
      <w:r w:rsidR="00145012" w:rsidRPr="00440BF7">
        <w:tab/>
        <w:t xml:space="preserve">Le nombre maximal de personnes admissibles est affiché visiblement dans l’établissement. Il est en plus mentionné dans le registre de sécurité visé à l’article </w:t>
      </w:r>
      <w:r w:rsidR="0016080A">
        <w:t>6</w:t>
      </w:r>
      <w:r w:rsidR="00145012" w:rsidRPr="00440BF7">
        <w:t>.8.3.</w:t>
      </w:r>
    </w:p>
    <w:p w14:paraId="68660AF9" w14:textId="77777777" w:rsidR="0007451B" w:rsidRDefault="0007451B">
      <w:pPr>
        <w:jc w:val="left"/>
        <w:rPr>
          <w:color w:val="333399"/>
          <w:spacing w:val="15"/>
          <w:sz w:val="28"/>
        </w:rPr>
      </w:pPr>
      <w:r>
        <w:br w:type="page"/>
      </w:r>
    </w:p>
    <w:p w14:paraId="055361D6" w14:textId="3CE99781" w:rsidR="00145012" w:rsidRDefault="0007451B" w:rsidP="0007451B">
      <w:pPr>
        <w:pStyle w:val="Titre2"/>
        <w:ind w:left="851" w:hanging="851"/>
      </w:pPr>
      <w:bookmarkStart w:id="36" w:name="_Toc237974205"/>
      <w:r>
        <w:lastRenderedPageBreak/>
        <w:t>6</w:t>
      </w:r>
      <w:r w:rsidR="00145012">
        <w:t>.8</w:t>
      </w:r>
      <w:r w:rsidR="00145012">
        <w:tab/>
        <w:t>Contrôles périodiques et entretiens</w:t>
      </w:r>
      <w:bookmarkEnd w:id="36"/>
    </w:p>
    <w:p w14:paraId="3A3DEED0" w14:textId="01815C39" w:rsidR="00145012" w:rsidRPr="0007451B" w:rsidRDefault="0007451B" w:rsidP="0007451B">
      <w:pPr>
        <w:ind w:left="851" w:hanging="851"/>
      </w:pPr>
      <w:r>
        <w:t>6</w:t>
      </w:r>
      <w:r w:rsidR="00145012" w:rsidRPr="0007451B">
        <w:t>.8.1</w:t>
      </w:r>
      <w:r w:rsidR="00145012" w:rsidRPr="0007451B">
        <w:tab/>
        <w:t xml:space="preserve">Les installations et équipements du bâtiment sont contrôlés et/ou entretenus selon les prescriptions légales en vigueur, et le cas échéant, selon les prescriptions reprises aux alinéas </w:t>
      </w:r>
      <w:proofErr w:type="gramStart"/>
      <w:r w:rsidR="00145012" w:rsidRPr="0007451B">
        <w:t>suivants:</w:t>
      </w:r>
      <w:proofErr w:type="gramEnd"/>
    </w:p>
    <w:p w14:paraId="07A9B60B" w14:textId="27F873DB" w:rsidR="00145012" w:rsidRPr="0007451B" w:rsidRDefault="0007451B" w:rsidP="0007451B">
      <w:pPr>
        <w:ind w:left="851" w:hanging="851"/>
      </w:pPr>
      <w:r>
        <w:rPr>
          <w:rStyle w:val="Titre4Car"/>
          <w:color w:val="auto"/>
        </w:rPr>
        <w:t>6</w:t>
      </w:r>
      <w:r w:rsidR="00145012" w:rsidRPr="0007451B">
        <w:rPr>
          <w:rStyle w:val="Titre4Car"/>
          <w:color w:val="auto"/>
        </w:rPr>
        <w:t>.8.1.1</w:t>
      </w:r>
      <w:r w:rsidR="00145012" w:rsidRPr="0007451B">
        <w:tab/>
        <w:t>Les installations électriques de haute tension sont contrôlées annuellement par un organisme agréé par le SPF “Economie”.</w:t>
      </w:r>
    </w:p>
    <w:p w14:paraId="29C1B349" w14:textId="74FCF964" w:rsidR="00145012" w:rsidRPr="0007451B" w:rsidRDefault="0007451B" w:rsidP="0007451B">
      <w:pPr>
        <w:ind w:left="851" w:hanging="851"/>
      </w:pPr>
      <w:r>
        <w:rPr>
          <w:rStyle w:val="Titre4Car"/>
          <w:color w:val="auto"/>
        </w:rPr>
        <w:t>6</w:t>
      </w:r>
      <w:r w:rsidR="00145012" w:rsidRPr="0007451B">
        <w:rPr>
          <w:rStyle w:val="Titre4Car"/>
          <w:color w:val="auto"/>
        </w:rPr>
        <w:t>.8.1.2</w:t>
      </w:r>
      <w:r w:rsidR="00145012" w:rsidRPr="0007451B">
        <w:tab/>
        <w:t>Les installations électriques de basse tension des établissements dont la capacité d’accueil est supérieure ou égale à 50 personnes sont contrôlées tous les 3 ans par un organisme agréé par le SPF “Economie”.</w:t>
      </w:r>
    </w:p>
    <w:p w14:paraId="0707CBD1" w14:textId="77777777" w:rsidR="00145012" w:rsidRPr="0007451B" w:rsidRDefault="00145012" w:rsidP="0007451B">
      <w:pPr>
        <w:ind w:left="851"/>
      </w:pPr>
      <w:r w:rsidRPr="0007451B">
        <w:t>La périodicité du contrôle est de 5 ans pour les établissements dont la capacité d’accueil est inférieure ou égale à 49 personnes.</w:t>
      </w:r>
    </w:p>
    <w:p w14:paraId="3FD23E33" w14:textId="5EC98B97" w:rsidR="00145012" w:rsidRPr="0007451B" w:rsidRDefault="0007451B" w:rsidP="0007451B">
      <w:pPr>
        <w:ind w:left="851" w:hanging="851"/>
      </w:pPr>
      <w:r>
        <w:rPr>
          <w:rStyle w:val="Titre4Car"/>
          <w:color w:val="auto"/>
        </w:rPr>
        <w:t>6</w:t>
      </w:r>
      <w:r w:rsidR="00145012" w:rsidRPr="0007451B">
        <w:rPr>
          <w:rStyle w:val="Titre4Car"/>
          <w:color w:val="auto"/>
        </w:rPr>
        <w:t>.8.1.3</w:t>
      </w:r>
      <w:r w:rsidR="00145012" w:rsidRPr="0007451B">
        <w:rPr>
          <w:rStyle w:val="Titre4Car"/>
          <w:color w:val="auto"/>
        </w:rPr>
        <w:tab/>
      </w:r>
      <w:r w:rsidR="00145012" w:rsidRPr="0007451B">
        <w:t>L’éclairage de sécurité, y compris son autonomie minimale d’une heure, est contrôlé par l’organisme agréé lors de chaque contrôle des installations électriques de basse tension. De plus, un test de bon fonctionnement mensuel et un test d’autonomie annuel sont réalisés par une personne compétente ou un technicien qualifié.</w:t>
      </w:r>
    </w:p>
    <w:p w14:paraId="11F3FD81" w14:textId="2B7ECF2C" w:rsidR="00145012" w:rsidRPr="0007451B" w:rsidRDefault="0007451B" w:rsidP="0007451B">
      <w:pPr>
        <w:ind w:left="851" w:hanging="851"/>
      </w:pPr>
      <w:r>
        <w:rPr>
          <w:rStyle w:val="Titre4Car"/>
          <w:color w:val="auto"/>
        </w:rPr>
        <w:t>6</w:t>
      </w:r>
      <w:r w:rsidR="00145012" w:rsidRPr="0007451B">
        <w:rPr>
          <w:rStyle w:val="Titre4Car"/>
          <w:color w:val="auto"/>
        </w:rPr>
        <w:t>.8.1.4</w:t>
      </w:r>
      <w:r w:rsidR="00145012" w:rsidRPr="0007451B">
        <w:tab/>
        <w:t xml:space="preserve">Les installations de gaz et les appareils qui y sont raccordés sont contrôlés tous les 5 ans par un organisme indépendant de l’installateur, agréé par </w:t>
      </w:r>
      <w:proofErr w:type="spellStart"/>
      <w:r w:rsidR="00145012" w:rsidRPr="0007451B">
        <w:t>Cerga</w:t>
      </w:r>
      <w:proofErr w:type="spellEnd"/>
      <w:r w:rsidR="00145012" w:rsidRPr="0007451B">
        <w:t>. Le contrôle vise au minimum le bon fonctionnement, l’étanchéité et la sécurité des installations, ainsi que la conformité aux normes applicables le cas échéant (</w:t>
      </w:r>
      <w:proofErr w:type="spellStart"/>
      <w:r w:rsidR="00145012" w:rsidRPr="0007451B">
        <w:t>cfr</w:t>
      </w:r>
      <w:proofErr w:type="spellEnd"/>
      <w:r w:rsidR="00145012" w:rsidRPr="0007451B">
        <w:t xml:space="preserve"> </w:t>
      </w:r>
      <w:r w:rsidR="00797441">
        <w:t>6</w:t>
      </w:r>
      <w:r w:rsidR="00145012" w:rsidRPr="0007451B">
        <w:t>.3.3.1).</w:t>
      </w:r>
    </w:p>
    <w:p w14:paraId="36808EAC" w14:textId="18EB893D" w:rsidR="00145012" w:rsidRPr="0007451B" w:rsidRDefault="0007451B" w:rsidP="0007451B">
      <w:pPr>
        <w:ind w:left="851" w:hanging="851"/>
      </w:pPr>
      <w:r>
        <w:rPr>
          <w:rStyle w:val="Titre4Car"/>
          <w:color w:val="auto"/>
        </w:rPr>
        <w:t>6</w:t>
      </w:r>
      <w:r w:rsidR="00145012" w:rsidRPr="0007451B">
        <w:rPr>
          <w:rStyle w:val="Titre4Car"/>
          <w:color w:val="auto"/>
        </w:rPr>
        <w:t>.8.1.5</w:t>
      </w:r>
      <w:r w:rsidR="00145012" w:rsidRPr="0007451B">
        <w:rPr>
          <w:rStyle w:val="Titre4Car"/>
          <w:color w:val="auto"/>
        </w:rPr>
        <w:tab/>
      </w:r>
      <w:r w:rsidR="00145012" w:rsidRPr="0007451B">
        <w:t xml:space="preserve">Les installations de chauffage entrant dans le domaine d’application de la réglementation régionale relative aux installations de chauffage central (AGW du 29.01.2009) sont </w:t>
      </w:r>
      <w:proofErr w:type="gramStart"/>
      <w:r w:rsidR="00145012" w:rsidRPr="0007451B">
        <w:t>réceptionnés et inspectés</w:t>
      </w:r>
      <w:proofErr w:type="gramEnd"/>
      <w:r w:rsidR="00145012" w:rsidRPr="0007451B">
        <w:t xml:space="preserve"> conformément à cet Arrêté.</w:t>
      </w:r>
    </w:p>
    <w:p w14:paraId="6A49EAEF" w14:textId="2021A6D7" w:rsidR="00145012" w:rsidRPr="0007451B" w:rsidRDefault="00145012" w:rsidP="0007451B">
      <w:pPr>
        <w:ind w:left="851"/>
      </w:pPr>
      <w:r w:rsidRPr="0007451B">
        <w:t>Les installations de chauffage autres qu’électriques non soumises à la réglementation régionale relative aux installations de chauffage central (AGW du</w:t>
      </w:r>
      <w:r w:rsidR="00E611FF" w:rsidRPr="0007451B">
        <w:t xml:space="preserve"> </w:t>
      </w:r>
      <w:r w:rsidRPr="0007451B">
        <w:t>29.01.2009) sont entretenues annuellement par un technicien agréé (combustible gazeux ou liquide) ou spécialisé (combustible solide).</w:t>
      </w:r>
    </w:p>
    <w:p w14:paraId="549DBC1B" w14:textId="50CE6452" w:rsidR="00145012" w:rsidRPr="0007451B" w:rsidRDefault="0007451B" w:rsidP="0007451B">
      <w:pPr>
        <w:ind w:left="851" w:hanging="851"/>
      </w:pPr>
      <w:r>
        <w:rPr>
          <w:rStyle w:val="Titre4Car"/>
          <w:color w:val="auto"/>
        </w:rPr>
        <w:t>6</w:t>
      </w:r>
      <w:r w:rsidR="00145012" w:rsidRPr="0007451B">
        <w:rPr>
          <w:rStyle w:val="Titre4Car"/>
          <w:color w:val="auto"/>
        </w:rPr>
        <w:t>.8.1.6</w:t>
      </w:r>
      <w:r w:rsidR="00145012" w:rsidRPr="0007451B">
        <w:tab/>
        <w:t>Les extincteurs sont contrôlés annuellement par un technicien qualifié.</w:t>
      </w:r>
    </w:p>
    <w:p w14:paraId="19EE5EDA" w14:textId="5E3C77D7" w:rsidR="00145012" w:rsidRPr="0007451B" w:rsidRDefault="0007451B" w:rsidP="0007451B">
      <w:pPr>
        <w:ind w:left="851" w:hanging="851"/>
      </w:pPr>
      <w:r>
        <w:rPr>
          <w:rStyle w:val="Titre4Car"/>
          <w:color w:val="auto"/>
        </w:rPr>
        <w:t>6</w:t>
      </w:r>
      <w:r w:rsidR="00145012" w:rsidRPr="0007451B">
        <w:rPr>
          <w:rStyle w:val="Titre4Car"/>
          <w:color w:val="auto"/>
        </w:rPr>
        <w:t>.8.1.7</w:t>
      </w:r>
      <w:r w:rsidR="00145012" w:rsidRPr="0007451B">
        <w:tab/>
        <w:t>Les RIA sont contrôlés annuellement par une personne compétente et tous les 5 ans par un technicien qualifié conformément à la norme NBN EN 671-3.</w:t>
      </w:r>
    </w:p>
    <w:p w14:paraId="2F74340C" w14:textId="76C77E12" w:rsidR="00145012" w:rsidRPr="0007451B" w:rsidRDefault="0007451B" w:rsidP="0007451B">
      <w:pPr>
        <w:ind w:left="851" w:hanging="851"/>
      </w:pPr>
      <w:r>
        <w:rPr>
          <w:rStyle w:val="Titre4Car"/>
          <w:color w:val="auto"/>
        </w:rPr>
        <w:t>6</w:t>
      </w:r>
      <w:r w:rsidR="00145012" w:rsidRPr="0007451B">
        <w:rPr>
          <w:rStyle w:val="Titre4Car"/>
          <w:color w:val="auto"/>
        </w:rPr>
        <w:t>.8.1.8</w:t>
      </w:r>
      <w:r w:rsidR="00145012" w:rsidRPr="0007451B">
        <w:rPr>
          <w:rStyle w:val="Titre4Car"/>
          <w:color w:val="auto"/>
        </w:rPr>
        <w:tab/>
      </w:r>
      <w:r w:rsidR="00145012" w:rsidRPr="0007451B">
        <w:t>Les installations de détection centralisée d’incendie et de détection de gaz sont entretenues annuellement par un technicien qualifié. Les installations d’alerte, d’alarme et les détecteurs d’incendie autonomes sont vérifiés annuellement par une personne compétente.</w:t>
      </w:r>
    </w:p>
    <w:p w14:paraId="72081697" w14:textId="090743FA" w:rsidR="00145012" w:rsidRPr="0007451B" w:rsidRDefault="0007451B" w:rsidP="0007451B">
      <w:pPr>
        <w:ind w:left="851" w:hanging="851"/>
      </w:pPr>
      <w:r>
        <w:rPr>
          <w:rStyle w:val="Titre4Car"/>
          <w:color w:val="auto"/>
        </w:rPr>
        <w:t>6</w:t>
      </w:r>
      <w:r w:rsidR="00145012" w:rsidRPr="0007451B">
        <w:rPr>
          <w:rStyle w:val="Titre4Car"/>
          <w:color w:val="auto"/>
        </w:rPr>
        <w:t>.8.1.9</w:t>
      </w:r>
      <w:r w:rsidR="00145012" w:rsidRPr="0007451B">
        <w:tab/>
        <w:t>Lorsqu’elles sont légalement requises, les installations de détection automatique des incendies de type surveillance généralisée sont contrôlées tous les 3 ans par un organisme accrédité conformément aux normes S21-100-1 et S21-100-2 (ou la version de ces normes qui prévalait lors de la mise en service de l’installation) ou à un équivalent européen.</w:t>
      </w:r>
    </w:p>
    <w:p w14:paraId="27142719" w14:textId="0857FBFF" w:rsidR="00145012" w:rsidRPr="0007451B" w:rsidRDefault="0007451B" w:rsidP="0007451B">
      <w:pPr>
        <w:ind w:left="993" w:hanging="993"/>
      </w:pPr>
      <w:r>
        <w:rPr>
          <w:rStyle w:val="Titre4Car"/>
          <w:color w:val="auto"/>
        </w:rPr>
        <w:lastRenderedPageBreak/>
        <w:t>6</w:t>
      </w:r>
      <w:r w:rsidR="00145012" w:rsidRPr="0007451B">
        <w:rPr>
          <w:rStyle w:val="Titre4Car"/>
          <w:color w:val="auto"/>
        </w:rPr>
        <w:t>.8.1.10</w:t>
      </w:r>
      <w:r>
        <w:rPr>
          <w:rStyle w:val="Titre4Car"/>
          <w:color w:val="auto"/>
        </w:rPr>
        <w:tab/>
      </w:r>
      <w:r w:rsidR="00145012" w:rsidRPr="0007451B">
        <w:t xml:space="preserve">Les installations de désenfumage et d’évacuation de fumées et de chaleur sont vérifiées annuellement par un technicien qualifié. En ce qui concerne la baie de désenfumage dont question à l’article </w:t>
      </w:r>
      <w:r w:rsidR="00797441">
        <w:t>4</w:t>
      </w:r>
      <w:r w:rsidR="00145012" w:rsidRPr="0007451B">
        <w:t>.2.1.3, la vérification annuelle peut être effectuée par une personne compétente.</w:t>
      </w:r>
    </w:p>
    <w:p w14:paraId="0CE9C2FE" w14:textId="23F7D222" w:rsidR="00145012" w:rsidRPr="0007451B" w:rsidRDefault="0007451B" w:rsidP="0007451B">
      <w:pPr>
        <w:ind w:left="993" w:hanging="993"/>
      </w:pPr>
      <w:r>
        <w:rPr>
          <w:rStyle w:val="Titre4Car"/>
          <w:color w:val="auto"/>
        </w:rPr>
        <w:t>6</w:t>
      </w:r>
      <w:r w:rsidR="00145012" w:rsidRPr="0007451B">
        <w:rPr>
          <w:rStyle w:val="Titre4Car"/>
          <w:color w:val="auto"/>
        </w:rPr>
        <w:t>.8.1.11</w:t>
      </w:r>
      <w:r>
        <w:rPr>
          <w:rStyle w:val="Titre4Car"/>
          <w:color w:val="auto"/>
        </w:rPr>
        <w:tab/>
      </w:r>
      <w:r w:rsidR="00145012" w:rsidRPr="0007451B">
        <w:t>Le bon fonctionnement des portes résistant au feu est vérifié annuellement par une personne compétente.</w:t>
      </w:r>
    </w:p>
    <w:p w14:paraId="79C03265" w14:textId="75453A64" w:rsidR="00145012" w:rsidRPr="0007451B" w:rsidRDefault="0007451B" w:rsidP="0007451B">
      <w:pPr>
        <w:ind w:left="993" w:hanging="993"/>
      </w:pPr>
      <w:r>
        <w:rPr>
          <w:rStyle w:val="Titre4Car"/>
          <w:color w:val="auto"/>
        </w:rPr>
        <w:t>6</w:t>
      </w:r>
      <w:r w:rsidR="00145012" w:rsidRPr="0007451B">
        <w:rPr>
          <w:rStyle w:val="Titre4Car"/>
          <w:color w:val="auto"/>
        </w:rPr>
        <w:t>.8.1.12</w:t>
      </w:r>
      <w:r>
        <w:rPr>
          <w:rStyle w:val="Titre4Car"/>
          <w:color w:val="auto"/>
        </w:rPr>
        <w:tab/>
      </w:r>
      <w:r w:rsidR="00145012" w:rsidRPr="0007451B">
        <w:t>Les filtres à graisse et conduits d’extraction des hottes et des autres installations de cuisson sont entretenus autant que nécessaire et au moins une fois par an.</w:t>
      </w:r>
    </w:p>
    <w:p w14:paraId="6BD1C41C" w14:textId="7BDDF893" w:rsidR="00145012" w:rsidRPr="0007451B" w:rsidRDefault="0007451B" w:rsidP="0007451B">
      <w:pPr>
        <w:ind w:left="993" w:hanging="993"/>
      </w:pPr>
      <w:r>
        <w:rPr>
          <w:rStyle w:val="Titre4Car"/>
          <w:color w:val="auto"/>
        </w:rPr>
        <w:t>6</w:t>
      </w:r>
      <w:r w:rsidR="00145012" w:rsidRPr="0007451B">
        <w:rPr>
          <w:rStyle w:val="Titre4Car"/>
          <w:color w:val="auto"/>
        </w:rPr>
        <w:t>.8.1.13</w:t>
      </w:r>
      <w:r>
        <w:rPr>
          <w:rStyle w:val="Titre4Car"/>
          <w:color w:val="auto"/>
        </w:rPr>
        <w:tab/>
      </w:r>
      <w:r w:rsidR="00145012" w:rsidRPr="0007451B">
        <w:t>Les ascenseurs sont entretenus et inspectés conformément à l’Arrêté royal du 9 mars 2003 relatif à la sécurité des ascenseurs.</w:t>
      </w:r>
    </w:p>
    <w:p w14:paraId="3C1C8601" w14:textId="339AC619" w:rsidR="00145012" w:rsidRPr="0007451B" w:rsidRDefault="0007451B" w:rsidP="0007451B">
      <w:pPr>
        <w:ind w:left="993" w:hanging="993"/>
      </w:pPr>
      <w:r>
        <w:t>6</w:t>
      </w:r>
      <w:r w:rsidR="00145012" w:rsidRPr="0007451B">
        <w:t>.8.2</w:t>
      </w:r>
      <w:r w:rsidR="00145012" w:rsidRPr="0007451B">
        <w:tab/>
        <w:t>Des mesures doivent être immédiatement prises pour pallier les éventuels manquements relevés lors de ces contrôles et entretiens.</w:t>
      </w:r>
    </w:p>
    <w:p w14:paraId="164687E7" w14:textId="3537AAA8" w:rsidR="00145012" w:rsidRPr="0007451B" w:rsidRDefault="0007451B" w:rsidP="0007451B">
      <w:pPr>
        <w:ind w:left="993" w:hanging="993"/>
      </w:pPr>
      <w:r>
        <w:t>6</w:t>
      </w:r>
      <w:r w:rsidR="00145012" w:rsidRPr="0007451B">
        <w:t>.8.3</w:t>
      </w:r>
      <w:r w:rsidR="00145012" w:rsidRPr="0007451B">
        <w:tab/>
        <w:t>Les dates et les rapports signés des contrôles et entretiens dont question au point 6.8 sont consignés dans un registre de sécurité maintenu à disposition du Bourgmestre, de son délégué et de la Zone de secours.</w:t>
      </w:r>
    </w:p>
    <w:p w14:paraId="37291C65" w14:textId="77777777" w:rsidR="0007451B" w:rsidRDefault="0007451B">
      <w:pPr>
        <w:jc w:val="left"/>
        <w:rPr>
          <w:b/>
          <w:bCs/>
          <w:color w:val="FFFFFF" w:themeColor="background1"/>
          <w:spacing w:val="15"/>
          <w:sz w:val="40"/>
        </w:rPr>
      </w:pPr>
      <w:r>
        <w:br w:type="page"/>
      </w:r>
    </w:p>
    <w:p w14:paraId="58ABA344" w14:textId="6AD757D0" w:rsidR="00145012" w:rsidRDefault="0007451B" w:rsidP="00B00236">
      <w:pPr>
        <w:pStyle w:val="Titre1"/>
      </w:pPr>
      <w:bookmarkStart w:id="37" w:name="_Toc237974206"/>
      <w:r>
        <w:lastRenderedPageBreak/>
        <w:t xml:space="preserve">Chapitre </w:t>
      </w:r>
      <w:r w:rsidR="00BD3DE1">
        <w:t>7</w:t>
      </w:r>
      <w:r>
        <w:t xml:space="preserve"> : </w:t>
      </w:r>
      <w:r w:rsidR="00145012">
        <w:t>Réaction au feu des matériaux</w:t>
      </w:r>
      <w:bookmarkEnd w:id="37"/>
    </w:p>
    <w:p w14:paraId="529771D6" w14:textId="10B1BFBC" w:rsidR="00145012" w:rsidRPr="00BD3DE1" w:rsidRDefault="00BD3DE1" w:rsidP="00BD3DE1">
      <w:pPr>
        <w:ind w:left="851" w:hanging="851"/>
      </w:pPr>
      <w:r>
        <w:t>7</w:t>
      </w:r>
      <w:r w:rsidR="00145012" w:rsidRPr="00BD3DE1">
        <w:t>.1</w:t>
      </w:r>
      <w:r w:rsidR="00145012" w:rsidRPr="00BD3DE1">
        <w:tab/>
        <w:t>A l’exception des sanitaires, les exigences en matière de réaction au feu applicables aux produits utilisés pour les revêtements de parois sont reprises dans le tableau ci-</w:t>
      </w:r>
      <w:proofErr w:type="gramStart"/>
      <w:r w:rsidR="00145012" w:rsidRPr="00BD3DE1">
        <w:t>dessous:</w:t>
      </w:r>
      <w:proofErr w:type="gramEnd"/>
    </w:p>
    <w:tbl>
      <w:tblPr>
        <w:tblW w:w="0" w:type="dxa"/>
        <w:tblInd w:w="9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00"/>
        <w:gridCol w:w="2541"/>
        <w:gridCol w:w="3107"/>
      </w:tblGrid>
      <w:tr w:rsidR="00A1260C" w:rsidRPr="00BD3DE1" w14:paraId="0772E016" w14:textId="77777777" w:rsidTr="00A1260C">
        <w:trPr>
          <w:trHeight w:val="465"/>
        </w:trPr>
        <w:tc>
          <w:tcPr>
            <w:tcW w:w="3345" w:type="dxa"/>
            <w:tcBorders>
              <w:top w:val="single" w:sz="6" w:space="0" w:color="000000"/>
              <w:left w:val="single" w:sz="6" w:space="0" w:color="000000"/>
              <w:bottom w:val="single" w:sz="6" w:space="0" w:color="000000"/>
              <w:right w:val="single" w:sz="6" w:space="0" w:color="000000"/>
            </w:tcBorders>
            <w:hideMark/>
          </w:tcPr>
          <w:p w14:paraId="356C04F8" w14:textId="02AB4685" w:rsidR="00A1260C" w:rsidRPr="00BD3DE1" w:rsidRDefault="00A1260C" w:rsidP="007D50E2">
            <w:pPr>
              <w:spacing w:before="0" w:after="0" w:line="240" w:lineRule="auto"/>
              <w:jc w:val="center"/>
              <w:textAlignment w:val="baseline"/>
              <w:rPr>
                <w:rFonts w:ascii="Segoe UI" w:eastAsia="Times New Roman" w:hAnsi="Segoe UI" w:cs="Segoe UI"/>
                <w:sz w:val="18"/>
                <w:szCs w:val="18"/>
                <w:lang w:eastAsia="fr-FR"/>
              </w:rPr>
            </w:pPr>
            <w:r w:rsidRPr="00BD3DE1">
              <w:rPr>
                <w:rFonts w:ascii="Arial" w:eastAsia="Times New Roman" w:hAnsi="Arial" w:cs="Arial"/>
                <w:lang w:eastAsia="fr-FR"/>
              </w:rPr>
              <w:t>Type d’espace</w:t>
            </w:r>
          </w:p>
        </w:tc>
        <w:tc>
          <w:tcPr>
            <w:tcW w:w="3345" w:type="dxa"/>
            <w:tcBorders>
              <w:top w:val="single" w:sz="6" w:space="0" w:color="000000"/>
              <w:left w:val="single" w:sz="6" w:space="0" w:color="000000"/>
              <w:bottom w:val="single" w:sz="6" w:space="0" w:color="000000"/>
              <w:right w:val="single" w:sz="6" w:space="0" w:color="000000"/>
            </w:tcBorders>
            <w:hideMark/>
          </w:tcPr>
          <w:p w14:paraId="0C076EA5" w14:textId="7FBD2119" w:rsidR="00A1260C" w:rsidRPr="00BD3DE1" w:rsidRDefault="00A1260C" w:rsidP="007D50E2">
            <w:pPr>
              <w:spacing w:before="0" w:after="0" w:line="240" w:lineRule="auto"/>
              <w:jc w:val="center"/>
              <w:textAlignment w:val="baseline"/>
              <w:rPr>
                <w:rFonts w:ascii="Segoe UI" w:eastAsia="Times New Roman" w:hAnsi="Segoe UI" w:cs="Segoe UI"/>
                <w:sz w:val="18"/>
                <w:szCs w:val="18"/>
                <w:lang w:eastAsia="fr-FR"/>
              </w:rPr>
            </w:pPr>
            <w:r w:rsidRPr="00BD3DE1">
              <w:rPr>
                <w:rFonts w:ascii="Arial" w:eastAsia="Times New Roman" w:hAnsi="Arial" w:cs="Arial"/>
                <w:lang w:eastAsia="fr-FR"/>
              </w:rPr>
              <w:t>Type de paroi</w:t>
            </w:r>
          </w:p>
        </w:tc>
        <w:tc>
          <w:tcPr>
            <w:tcW w:w="3345" w:type="dxa"/>
            <w:tcBorders>
              <w:top w:val="single" w:sz="6" w:space="0" w:color="000000"/>
              <w:left w:val="single" w:sz="6" w:space="0" w:color="000000"/>
              <w:bottom w:val="single" w:sz="6" w:space="0" w:color="000000"/>
              <w:right w:val="single" w:sz="6" w:space="0" w:color="000000"/>
            </w:tcBorders>
            <w:hideMark/>
          </w:tcPr>
          <w:p w14:paraId="142C6D89" w14:textId="15ABB28D" w:rsidR="00A1260C" w:rsidRPr="00BD3DE1" w:rsidRDefault="00A1260C" w:rsidP="007D50E2">
            <w:pPr>
              <w:spacing w:before="0" w:after="0" w:line="240" w:lineRule="auto"/>
              <w:jc w:val="center"/>
              <w:textAlignment w:val="baseline"/>
              <w:rPr>
                <w:rFonts w:ascii="Segoe UI" w:eastAsia="Times New Roman" w:hAnsi="Segoe UI" w:cs="Segoe UI"/>
                <w:sz w:val="18"/>
                <w:szCs w:val="18"/>
                <w:lang w:eastAsia="fr-FR"/>
              </w:rPr>
            </w:pPr>
            <w:r w:rsidRPr="00BD3DE1">
              <w:rPr>
                <w:rFonts w:ascii="Arial" w:eastAsia="Times New Roman" w:hAnsi="Arial" w:cs="Arial"/>
                <w:lang w:eastAsia="fr-FR"/>
              </w:rPr>
              <w:t>Prescription</w:t>
            </w:r>
          </w:p>
        </w:tc>
      </w:tr>
      <w:tr w:rsidR="00A1260C" w:rsidRPr="0006230E" w14:paraId="7007C16C" w14:textId="77777777" w:rsidTr="00A1260C">
        <w:trPr>
          <w:trHeight w:val="1545"/>
        </w:trPr>
        <w:tc>
          <w:tcPr>
            <w:tcW w:w="3345" w:type="dxa"/>
            <w:tcBorders>
              <w:top w:val="single" w:sz="6" w:space="0" w:color="000000"/>
              <w:left w:val="single" w:sz="6" w:space="0" w:color="000000"/>
              <w:bottom w:val="single" w:sz="6" w:space="0" w:color="000000"/>
              <w:right w:val="single" w:sz="6" w:space="0" w:color="000000"/>
            </w:tcBorders>
            <w:hideMark/>
          </w:tcPr>
          <w:p w14:paraId="5D0B7220" w14:textId="76ED7601" w:rsidR="00A1260C" w:rsidRPr="00BD3DE1" w:rsidRDefault="00A1260C" w:rsidP="007D50E2">
            <w:pPr>
              <w:spacing w:before="0" w:after="0" w:line="240" w:lineRule="auto"/>
              <w:jc w:val="center"/>
              <w:textAlignment w:val="baseline"/>
              <w:rPr>
                <w:rFonts w:ascii="Segoe UI" w:eastAsia="Times New Roman" w:hAnsi="Segoe UI" w:cs="Segoe UI"/>
                <w:sz w:val="18"/>
                <w:szCs w:val="18"/>
                <w:lang w:eastAsia="fr-FR"/>
              </w:rPr>
            </w:pPr>
          </w:p>
          <w:p w14:paraId="1B261011" w14:textId="0ED4F9B4" w:rsidR="00A1260C" w:rsidRPr="00BD3DE1" w:rsidRDefault="00A1260C" w:rsidP="007D50E2">
            <w:pPr>
              <w:spacing w:before="0" w:after="0" w:line="240" w:lineRule="auto"/>
              <w:ind w:right="360"/>
              <w:jc w:val="center"/>
              <w:textAlignment w:val="baseline"/>
              <w:rPr>
                <w:rFonts w:ascii="Segoe UI" w:eastAsia="Times New Roman" w:hAnsi="Segoe UI" w:cs="Segoe UI"/>
                <w:sz w:val="18"/>
                <w:szCs w:val="18"/>
                <w:lang w:eastAsia="fr-FR"/>
              </w:rPr>
            </w:pPr>
            <w:r w:rsidRPr="00BD3DE1">
              <w:rPr>
                <w:rFonts w:ascii="Arial" w:eastAsia="Times New Roman" w:hAnsi="Arial" w:cs="Arial"/>
                <w:lang w:eastAsia="fr-FR"/>
              </w:rPr>
              <w:t>Locaux accessibles au public (sauf parkings) et espaces d’évacuation</w:t>
            </w:r>
          </w:p>
        </w:tc>
        <w:tc>
          <w:tcPr>
            <w:tcW w:w="3345" w:type="dxa"/>
            <w:tcBorders>
              <w:top w:val="single" w:sz="6" w:space="0" w:color="000000"/>
              <w:left w:val="single" w:sz="6" w:space="0" w:color="000000"/>
              <w:bottom w:val="single" w:sz="6" w:space="0" w:color="000000"/>
              <w:right w:val="single" w:sz="6" w:space="0" w:color="000000"/>
            </w:tcBorders>
            <w:hideMark/>
          </w:tcPr>
          <w:p w14:paraId="3DE2C047" w14:textId="5B9F50FF" w:rsidR="005C29C7" w:rsidRPr="00BD3DE1" w:rsidRDefault="00A1260C" w:rsidP="00FE548A">
            <w:pPr>
              <w:spacing w:before="0" w:after="0" w:line="240" w:lineRule="auto"/>
              <w:ind w:right="750"/>
              <w:textAlignment w:val="baseline"/>
              <w:rPr>
                <w:rFonts w:ascii="Arial" w:eastAsia="Times New Roman" w:hAnsi="Arial" w:cs="Arial"/>
                <w:lang w:eastAsia="fr-FR"/>
              </w:rPr>
            </w:pPr>
            <w:r w:rsidRPr="00BD3DE1">
              <w:rPr>
                <w:rFonts w:ascii="Arial" w:eastAsia="Times New Roman" w:hAnsi="Arial" w:cs="Arial"/>
                <w:lang w:eastAsia="fr-FR"/>
              </w:rPr>
              <w:t>Parois verticales</w:t>
            </w:r>
          </w:p>
          <w:p w14:paraId="2EE19791" w14:textId="77777777" w:rsidR="005C29C7" w:rsidRPr="00BD3DE1" w:rsidRDefault="005C29C7" w:rsidP="00FE548A">
            <w:pPr>
              <w:spacing w:before="0" w:after="0" w:line="240" w:lineRule="auto"/>
              <w:ind w:right="750"/>
              <w:textAlignment w:val="baseline"/>
              <w:rPr>
                <w:rFonts w:ascii="Arial" w:eastAsia="Times New Roman" w:hAnsi="Arial" w:cs="Arial"/>
                <w:lang w:eastAsia="fr-FR"/>
              </w:rPr>
            </w:pPr>
          </w:p>
          <w:p w14:paraId="1E4318DF" w14:textId="09F33502" w:rsidR="00A1260C" w:rsidRPr="00BD3DE1" w:rsidRDefault="00A1260C" w:rsidP="00FE548A">
            <w:pPr>
              <w:spacing w:before="0" w:after="0" w:line="240" w:lineRule="auto"/>
              <w:ind w:right="750"/>
              <w:textAlignment w:val="baseline"/>
              <w:rPr>
                <w:rFonts w:ascii="Arial" w:eastAsia="Times New Roman" w:hAnsi="Arial" w:cs="Arial"/>
                <w:lang w:eastAsia="fr-FR"/>
              </w:rPr>
            </w:pPr>
            <w:r w:rsidRPr="00BD3DE1">
              <w:rPr>
                <w:rFonts w:ascii="Arial" w:eastAsia="Times New Roman" w:hAnsi="Arial" w:cs="Arial"/>
                <w:lang w:eastAsia="fr-FR"/>
              </w:rPr>
              <w:t>Plafonds et faux-plafonds</w:t>
            </w:r>
          </w:p>
          <w:p w14:paraId="1BA21F61" w14:textId="77777777" w:rsidR="005C29C7" w:rsidRPr="00BD3DE1" w:rsidRDefault="005C29C7" w:rsidP="00FE548A">
            <w:pPr>
              <w:spacing w:before="0" w:after="0" w:line="240" w:lineRule="auto"/>
              <w:ind w:right="750"/>
              <w:textAlignment w:val="baseline"/>
              <w:rPr>
                <w:rFonts w:ascii="Segoe UI" w:eastAsia="Times New Roman" w:hAnsi="Segoe UI" w:cs="Segoe UI"/>
                <w:sz w:val="18"/>
                <w:szCs w:val="18"/>
                <w:lang w:eastAsia="fr-FR"/>
              </w:rPr>
            </w:pPr>
          </w:p>
          <w:p w14:paraId="0F1DDB70" w14:textId="5245568E" w:rsidR="00A1260C" w:rsidRPr="00BD3DE1" w:rsidRDefault="00A1260C" w:rsidP="00FE548A">
            <w:pPr>
              <w:spacing w:before="0" w:after="0" w:line="240" w:lineRule="auto"/>
              <w:textAlignment w:val="baseline"/>
              <w:rPr>
                <w:rFonts w:ascii="Segoe UI" w:eastAsia="Times New Roman" w:hAnsi="Segoe UI" w:cs="Segoe UI"/>
                <w:sz w:val="18"/>
                <w:szCs w:val="18"/>
                <w:lang w:eastAsia="fr-FR"/>
              </w:rPr>
            </w:pPr>
            <w:r w:rsidRPr="00BD3DE1">
              <w:rPr>
                <w:rFonts w:ascii="Arial" w:eastAsia="Times New Roman" w:hAnsi="Arial" w:cs="Arial"/>
                <w:lang w:eastAsia="fr-FR"/>
              </w:rPr>
              <w:t>Sols</w:t>
            </w:r>
          </w:p>
        </w:tc>
        <w:tc>
          <w:tcPr>
            <w:tcW w:w="3345" w:type="dxa"/>
            <w:tcBorders>
              <w:top w:val="single" w:sz="6" w:space="0" w:color="000000"/>
              <w:left w:val="single" w:sz="6" w:space="0" w:color="000000"/>
              <w:bottom w:val="single" w:sz="6" w:space="0" w:color="000000"/>
              <w:right w:val="single" w:sz="6" w:space="0" w:color="000000"/>
            </w:tcBorders>
            <w:hideMark/>
          </w:tcPr>
          <w:p w14:paraId="7CD06D15" w14:textId="7C244172" w:rsidR="0054401E" w:rsidRPr="00DF0E5B" w:rsidRDefault="00A1260C" w:rsidP="00A1260C">
            <w:pPr>
              <w:spacing w:before="0" w:after="0" w:line="240" w:lineRule="auto"/>
              <w:ind w:right="2242"/>
              <w:textAlignment w:val="baseline"/>
              <w:rPr>
                <w:rFonts w:ascii="Arial" w:eastAsia="Times New Roman" w:hAnsi="Arial" w:cs="Arial"/>
                <w:lang w:val="en-GB" w:eastAsia="fr-FR"/>
              </w:rPr>
            </w:pPr>
            <w:r w:rsidRPr="00DF0E5B">
              <w:rPr>
                <w:rFonts w:ascii="Arial" w:eastAsia="Times New Roman" w:hAnsi="Arial" w:cs="Arial"/>
                <w:lang w:val="en-GB" w:eastAsia="fr-FR"/>
              </w:rPr>
              <w:t>C-</w:t>
            </w:r>
            <w:r w:rsidR="0054401E" w:rsidRPr="00DF0E5B">
              <w:rPr>
                <w:rFonts w:ascii="Arial" w:eastAsia="Times New Roman" w:hAnsi="Arial" w:cs="Arial"/>
                <w:lang w:val="en-GB" w:eastAsia="fr-FR"/>
              </w:rPr>
              <w:t>s</w:t>
            </w:r>
            <w:proofErr w:type="gramStart"/>
            <w:r w:rsidRPr="00DF0E5B">
              <w:rPr>
                <w:rFonts w:ascii="Arial" w:eastAsia="Times New Roman" w:hAnsi="Arial" w:cs="Arial"/>
                <w:lang w:val="en-GB" w:eastAsia="fr-FR"/>
              </w:rPr>
              <w:t>2,d</w:t>
            </w:r>
            <w:proofErr w:type="gramEnd"/>
            <w:r w:rsidRPr="00DF0E5B">
              <w:rPr>
                <w:rFonts w:ascii="Arial" w:eastAsia="Times New Roman" w:hAnsi="Arial" w:cs="Arial"/>
                <w:lang w:val="en-GB" w:eastAsia="fr-FR"/>
              </w:rPr>
              <w:t xml:space="preserve">2 </w:t>
            </w:r>
          </w:p>
          <w:p w14:paraId="06062164" w14:textId="77777777" w:rsidR="0054401E" w:rsidRPr="00DF0E5B" w:rsidRDefault="0054401E" w:rsidP="00A1260C">
            <w:pPr>
              <w:spacing w:before="0" w:after="0" w:line="240" w:lineRule="auto"/>
              <w:ind w:right="2242"/>
              <w:textAlignment w:val="baseline"/>
              <w:rPr>
                <w:rFonts w:ascii="Arial" w:eastAsia="Times New Roman" w:hAnsi="Arial" w:cs="Arial"/>
                <w:lang w:val="en-GB" w:eastAsia="fr-FR"/>
              </w:rPr>
            </w:pPr>
          </w:p>
          <w:p w14:paraId="0778028D" w14:textId="7612C445" w:rsidR="00A1260C" w:rsidRPr="00DF0E5B" w:rsidRDefault="00A1260C" w:rsidP="00A1260C">
            <w:pPr>
              <w:spacing w:before="0" w:after="0" w:line="240" w:lineRule="auto"/>
              <w:ind w:right="2242"/>
              <w:textAlignment w:val="baseline"/>
              <w:rPr>
                <w:rFonts w:ascii="Segoe UI" w:eastAsia="Times New Roman" w:hAnsi="Segoe UI" w:cs="Segoe UI"/>
                <w:sz w:val="18"/>
                <w:szCs w:val="18"/>
                <w:lang w:val="en-GB" w:eastAsia="fr-FR"/>
              </w:rPr>
            </w:pPr>
            <w:r w:rsidRPr="00DF0E5B">
              <w:rPr>
                <w:rFonts w:ascii="Arial" w:eastAsia="Times New Roman" w:hAnsi="Arial" w:cs="Arial"/>
                <w:lang w:val="en-GB" w:eastAsia="fr-FR"/>
              </w:rPr>
              <w:t>B</w:t>
            </w:r>
            <w:r w:rsidR="00764268" w:rsidRPr="00DF0E5B">
              <w:rPr>
                <w:rFonts w:ascii="Arial" w:eastAsia="Times New Roman" w:hAnsi="Arial" w:cs="Arial"/>
                <w:lang w:val="en-GB" w:eastAsia="fr-FR"/>
              </w:rPr>
              <w:t>-</w:t>
            </w:r>
            <w:r w:rsidR="00815B8A" w:rsidRPr="00DF0E5B">
              <w:rPr>
                <w:rFonts w:ascii="Arial" w:eastAsia="Times New Roman" w:hAnsi="Arial" w:cs="Arial"/>
                <w:lang w:val="en-GB" w:eastAsia="fr-FR"/>
              </w:rPr>
              <w:t>s</w:t>
            </w:r>
            <w:proofErr w:type="gramStart"/>
            <w:r w:rsidRPr="00DF0E5B">
              <w:rPr>
                <w:rFonts w:ascii="Arial" w:eastAsia="Times New Roman" w:hAnsi="Arial" w:cs="Arial"/>
                <w:lang w:val="en-GB" w:eastAsia="fr-FR"/>
              </w:rPr>
              <w:t>2,d</w:t>
            </w:r>
            <w:proofErr w:type="gramEnd"/>
            <w:r w:rsidRPr="00DF0E5B">
              <w:rPr>
                <w:rFonts w:ascii="Arial" w:eastAsia="Times New Roman" w:hAnsi="Arial" w:cs="Arial"/>
                <w:lang w:val="en-GB" w:eastAsia="fr-FR"/>
              </w:rPr>
              <w:t>0 </w:t>
            </w:r>
          </w:p>
          <w:p w14:paraId="72247833" w14:textId="77777777" w:rsidR="0054401E" w:rsidRPr="00DF0E5B" w:rsidRDefault="0054401E" w:rsidP="00A1260C">
            <w:pPr>
              <w:spacing w:before="0" w:after="0" w:line="240" w:lineRule="auto"/>
              <w:textAlignment w:val="baseline"/>
              <w:rPr>
                <w:rFonts w:ascii="Arial" w:eastAsia="Times New Roman" w:hAnsi="Arial" w:cs="Arial"/>
                <w:lang w:val="en-GB" w:eastAsia="fr-FR"/>
              </w:rPr>
            </w:pPr>
          </w:p>
          <w:p w14:paraId="6E36679A" w14:textId="77777777" w:rsidR="002A55F0" w:rsidRPr="00DF0E5B" w:rsidRDefault="002A55F0" w:rsidP="00A1260C">
            <w:pPr>
              <w:spacing w:before="0" w:after="0" w:line="240" w:lineRule="auto"/>
              <w:textAlignment w:val="baseline"/>
              <w:rPr>
                <w:rFonts w:ascii="Arial" w:eastAsia="Times New Roman" w:hAnsi="Arial" w:cs="Arial"/>
                <w:lang w:val="en-GB" w:eastAsia="fr-FR"/>
              </w:rPr>
            </w:pPr>
          </w:p>
          <w:p w14:paraId="22068ACE" w14:textId="343BB892" w:rsidR="00A1260C" w:rsidRPr="00DF0E5B" w:rsidRDefault="00A1260C" w:rsidP="00A1260C">
            <w:pPr>
              <w:spacing w:before="0" w:after="0" w:line="240" w:lineRule="auto"/>
              <w:textAlignment w:val="baseline"/>
              <w:rPr>
                <w:rFonts w:ascii="Segoe UI" w:eastAsia="Times New Roman" w:hAnsi="Segoe UI" w:cs="Segoe UI"/>
                <w:sz w:val="18"/>
                <w:szCs w:val="18"/>
                <w:lang w:val="en-GB" w:eastAsia="fr-FR"/>
              </w:rPr>
            </w:pPr>
            <w:r w:rsidRPr="00DF0E5B">
              <w:rPr>
                <w:rFonts w:ascii="Arial" w:eastAsia="Times New Roman" w:hAnsi="Arial" w:cs="Arial"/>
                <w:lang w:val="en-GB" w:eastAsia="fr-FR"/>
              </w:rPr>
              <w:t>C</w:t>
            </w:r>
            <w:r w:rsidRPr="00DF0E5B">
              <w:rPr>
                <w:rFonts w:ascii="Arial" w:eastAsia="Times New Roman" w:hAnsi="Arial" w:cs="Arial"/>
                <w:sz w:val="17"/>
                <w:szCs w:val="17"/>
                <w:vertAlign w:val="subscript"/>
                <w:lang w:val="en-GB" w:eastAsia="fr-FR"/>
              </w:rPr>
              <w:t>fl</w:t>
            </w:r>
            <w:r w:rsidRPr="00DF0E5B">
              <w:rPr>
                <w:rFonts w:ascii="Arial" w:eastAsia="Times New Roman" w:hAnsi="Arial" w:cs="Arial"/>
                <w:lang w:val="en-GB" w:eastAsia="fr-FR"/>
              </w:rPr>
              <w:t>-s2 </w:t>
            </w:r>
          </w:p>
        </w:tc>
      </w:tr>
      <w:tr w:rsidR="00A1260C" w:rsidRPr="0006230E" w14:paraId="34739BCA" w14:textId="77777777" w:rsidTr="00A1260C">
        <w:trPr>
          <w:trHeight w:val="1545"/>
        </w:trPr>
        <w:tc>
          <w:tcPr>
            <w:tcW w:w="3345" w:type="dxa"/>
            <w:tcBorders>
              <w:top w:val="single" w:sz="6" w:space="0" w:color="000000"/>
              <w:left w:val="single" w:sz="6" w:space="0" w:color="000000"/>
              <w:bottom w:val="single" w:sz="6" w:space="0" w:color="000000"/>
              <w:right w:val="single" w:sz="6" w:space="0" w:color="000000"/>
            </w:tcBorders>
            <w:hideMark/>
          </w:tcPr>
          <w:p w14:paraId="74943C19" w14:textId="1B7C3341" w:rsidR="00A1260C" w:rsidRPr="00DF0E5B" w:rsidRDefault="00A1260C" w:rsidP="007D50E2">
            <w:pPr>
              <w:spacing w:before="0" w:after="0" w:line="240" w:lineRule="auto"/>
              <w:jc w:val="center"/>
              <w:textAlignment w:val="baseline"/>
              <w:rPr>
                <w:rFonts w:ascii="Segoe UI" w:eastAsia="Times New Roman" w:hAnsi="Segoe UI" w:cs="Segoe UI"/>
                <w:sz w:val="18"/>
                <w:szCs w:val="18"/>
                <w:lang w:val="en-GB" w:eastAsia="fr-FR"/>
              </w:rPr>
            </w:pPr>
          </w:p>
          <w:p w14:paraId="75D292A0" w14:textId="293203FB" w:rsidR="00A1260C" w:rsidRPr="00DF0E5B" w:rsidRDefault="00A1260C" w:rsidP="007D50E2">
            <w:pPr>
              <w:spacing w:before="0" w:after="0" w:line="240" w:lineRule="auto"/>
              <w:jc w:val="center"/>
              <w:textAlignment w:val="baseline"/>
              <w:rPr>
                <w:rFonts w:ascii="Segoe UI" w:eastAsia="Times New Roman" w:hAnsi="Segoe UI" w:cs="Segoe UI"/>
                <w:sz w:val="18"/>
                <w:szCs w:val="18"/>
                <w:lang w:val="en-GB" w:eastAsia="fr-FR"/>
              </w:rPr>
            </w:pPr>
          </w:p>
          <w:p w14:paraId="2A4FF498" w14:textId="419ADAE9" w:rsidR="00A1260C" w:rsidRPr="00BD3DE1" w:rsidRDefault="00A1260C" w:rsidP="007D50E2">
            <w:pPr>
              <w:spacing w:before="0" w:after="0" w:line="240" w:lineRule="auto"/>
              <w:jc w:val="center"/>
              <w:textAlignment w:val="baseline"/>
              <w:rPr>
                <w:rFonts w:ascii="Segoe UI" w:eastAsia="Times New Roman" w:hAnsi="Segoe UI" w:cs="Segoe UI"/>
                <w:sz w:val="18"/>
                <w:szCs w:val="18"/>
                <w:lang w:eastAsia="fr-FR"/>
              </w:rPr>
            </w:pPr>
            <w:r w:rsidRPr="00BD3DE1">
              <w:rPr>
                <w:rFonts w:ascii="Arial" w:eastAsia="Times New Roman" w:hAnsi="Arial" w:cs="Arial"/>
                <w:lang w:eastAsia="fr-FR"/>
              </w:rPr>
              <w:t>Cuisines</w:t>
            </w:r>
          </w:p>
        </w:tc>
        <w:tc>
          <w:tcPr>
            <w:tcW w:w="3345" w:type="dxa"/>
            <w:tcBorders>
              <w:top w:val="single" w:sz="6" w:space="0" w:color="000000"/>
              <w:left w:val="single" w:sz="6" w:space="0" w:color="000000"/>
              <w:bottom w:val="single" w:sz="6" w:space="0" w:color="000000"/>
              <w:right w:val="single" w:sz="6" w:space="0" w:color="000000"/>
            </w:tcBorders>
            <w:hideMark/>
          </w:tcPr>
          <w:p w14:paraId="3302FDCD" w14:textId="491674B4" w:rsidR="00815B8A" w:rsidRPr="00BD3DE1" w:rsidRDefault="00A1260C" w:rsidP="00FE548A">
            <w:pPr>
              <w:spacing w:before="0" w:after="0" w:line="240" w:lineRule="auto"/>
              <w:ind w:right="750"/>
              <w:textAlignment w:val="baseline"/>
              <w:rPr>
                <w:rFonts w:ascii="Arial" w:eastAsia="Times New Roman" w:hAnsi="Arial" w:cs="Arial"/>
                <w:lang w:eastAsia="fr-FR"/>
              </w:rPr>
            </w:pPr>
            <w:r w:rsidRPr="00BD3DE1">
              <w:rPr>
                <w:rFonts w:ascii="Arial" w:eastAsia="Times New Roman" w:hAnsi="Arial" w:cs="Arial"/>
                <w:lang w:eastAsia="fr-FR"/>
              </w:rPr>
              <w:t>Parois verticales</w:t>
            </w:r>
          </w:p>
          <w:p w14:paraId="7376035E" w14:textId="77777777" w:rsidR="00815B8A" w:rsidRPr="00BD3DE1" w:rsidRDefault="00815B8A" w:rsidP="00FE548A">
            <w:pPr>
              <w:spacing w:before="0" w:after="0" w:line="240" w:lineRule="auto"/>
              <w:ind w:right="750"/>
              <w:textAlignment w:val="baseline"/>
              <w:rPr>
                <w:rFonts w:ascii="Arial" w:eastAsia="Times New Roman" w:hAnsi="Arial" w:cs="Arial"/>
                <w:lang w:eastAsia="fr-FR"/>
              </w:rPr>
            </w:pPr>
          </w:p>
          <w:p w14:paraId="5867376B" w14:textId="7D88058A" w:rsidR="00A1260C" w:rsidRPr="00BD3DE1" w:rsidRDefault="00A1260C" w:rsidP="00FE548A">
            <w:pPr>
              <w:spacing w:before="0" w:after="0" w:line="240" w:lineRule="auto"/>
              <w:ind w:right="750"/>
              <w:textAlignment w:val="baseline"/>
              <w:rPr>
                <w:rFonts w:ascii="Arial" w:eastAsia="Times New Roman" w:hAnsi="Arial" w:cs="Arial"/>
                <w:lang w:eastAsia="fr-FR"/>
              </w:rPr>
            </w:pPr>
            <w:r w:rsidRPr="00BD3DE1">
              <w:rPr>
                <w:rFonts w:ascii="Arial" w:eastAsia="Times New Roman" w:hAnsi="Arial" w:cs="Arial"/>
                <w:lang w:eastAsia="fr-FR"/>
              </w:rPr>
              <w:t>Plafonds et faux-plafonds</w:t>
            </w:r>
          </w:p>
          <w:p w14:paraId="79C1F94E" w14:textId="77777777" w:rsidR="00815B8A" w:rsidRPr="00BD3DE1" w:rsidRDefault="00815B8A" w:rsidP="00FE548A">
            <w:pPr>
              <w:spacing w:before="0" w:after="0" w:line="240" w:lineRule="auto"/>
              <w:ind w:right="750"/>
              <w:textAlignment w:val="baseline"/>
              <w:rPr>
                <w:rFonts w:ascii="Segoe UI" w:eastAsia="Times New Roman" w:hAnsi="Segoe UI" w:cs="Segoe UI"/>
                <w:sz w:val="18"/>
                <w:szCs w:val="18"/>
                <w:lang w:eastAsia="fr-FR"/>
              </w:rPr>
            </w:pPr>
          </w:p>
          <w:p w14:paraId="0AC5F9A9" w14:textId="66496B67" w:rsidR="00A1260C" w:rsidRPr="00BD3DE1" w:rsidRDefault="00A1260C" w:rsidP="00FE548A">
            <w:pPr>
              <w:spacing w:before="0" w:after="0" w:line="240" w:lineRule="auto"/>
              <w:textAlignment w:val="baseline"/>
              <w:rPr>
                <w:rFonts w:ascii="Segoe UI" w:eastAsia="Times New Roman" w:hAnsi="Segoe UI" w:cs="Segoe UI"/>
                <w:sz w:val="18"/>
                <w:szCs w:val="18"/>
                <w:lang w:eastAsia="fr-FR"/>
              </w:rPr>
            </w:pPr>
            <w:r w:rsidRPr="00BD3DE1">
              <w:rPr>
                <w:rFonts w:ascii="Arial" w:eastAsia="Times New Roman" w:hAnsi="Arial" w:cs="Arial"/>
                <w:lang w:eastAsia="fr-FR"/>
              </w:rPr>
              <w:t>Sols</w:t>
            </w:r>
          </w:p>
        </w:tc>
        <w:tc>
          <w:tcPr>
            <w:tcW w:w="3345" w:type="dxa"/>
            <w:tcBorders>
              <w:top w:val="single" w:sz="6" w:space="0" w:color="000000"/>
              <w:left w:val="single" w:sz="6" w:space="0" w:color="000000"/>
              <w:bottom w:val="single" w:sz="6" w:space="0" w:color="000000"/>
              <w:right w:val="single" w:sz="6" w:space="0" w:color="000000"/>
            </w:tcBorders>
            <w:hideMark/>
          </w:tcPr>
          <w:p w14:paraId="30AEA43A" w14:textId="5E1C6A2E" w:rsidR="00815B8A" w:rsidRPr="00DF0E5B" w:rsidRDefault="00A1260C" w:rsidP="00A70C29">
            <w:pPr>
              <w:spacing w:before="0" w:after="0" w:line="240" w:lineRule="auto"/>
              <w:ind w:right="2100"/>
              <w:textAlignment w:val="baseline"/>
              <w:rPr>
                <w:rFonts w:ascii="Arial" w:eastAsia="Times New Roman" w:hAnsi="Arial" w:cs="Arial"/>
                <w:lang w:val="en-GB" w:eastAsia="fr-FR"/>
              </w:rPr>
            </w:pPr>
            <w:r w:rsidRPr="00DF0E5B">
              <w:rPr>
                <w:rFonts w:ascii="Arial" w:eastAsia="Times New Roman" w:hAnsi="Arial" w:cs="Arial"/>
                <w:lang w:val="en-GB" w:eastAsia="fr-FR"/>
              </w:rPr>
              <w:t>A2-</w:t>
            </w:r>
            <w:r w:rsidR="00815B8A" w:rsidRPr="00DF0E5B">
              <w:rPr>
                <w:rFonts w:ascii="Arial" w:eastAsia="Times New Roman" w:hAnsi="Arial" w:cs="Arial"/>
                <w:lang w:val="en-GB" w:eastAsia="fr-FR"/>
              </w:rPr>
              <w:t>s</w:t>
            </w:r>
            <w:proofErr w:type="gramStart"/>
            <w:r w:rsidRPr="00DF0E5B">
              <w:rPr>
                <w:rFonts w:ascii="Arial" w:eastAsia="Times New Roman" w:hAnsi="Arial" w:cs="Arial"/>
                <w:lang w:val="en-GB" w:eastAsia="fr-FR"/>
              </w:rPr>
              <w:t>3,d</w:t>
            </w:r>
            <w:proofErr w:type="gramEnd"/>
            <w:r w:rsidRPr="00DF0E5B">
              <w:rPr>
                <w:rFonts w:ascii="Arial" w:eastAsia="Times New Roman" w:hAnsi="Arial" w:cs="Arial"/>
                <w:lang w:val="en-GB" w:eastAsia="fr-FR"/>
              </w:rPr>
              <w:t xml:space="preserve">2 </w:t>
            </w:r>
          </w:p>
          <w:p w14:paraId="24FFECDE" w14:textId="77777777" w:rsidR="00815B8A" w:rsidRPr="00DF0E5B" w:rsidRDefault="00815B8A" w:rsidP="00A70C29">
            <w:pPr>
              <w:spacing w:before="0" w:after="0" w:line="240" w:lineRule="auto"/>
              <w:ind w:right="2100"/>
              <w:textAlignment w:val="baseline"/>
              <w:rPr>
                <w:rFonts w:ascii="Arial" w:eastAsia="Times New Roman" w:hAnsi="Arial" w:cs="Arial"/>
                <w:lang w:val="en-GB" w:eastAsia="fr-FR"/>
              </w:rPr>
            </w:pPr>
          </w:p>
          <w:p w14:paraId="6807908C" w14:textId="36DF0642" w:rsidR="00A1260C" w:rsidRPr="00DF0E5B" w:rsidRDefault="00A1260C" w:rsidP="00A70C29">
            <w:pPr>
              <w:spacing w:before="0" w:after="0" w:line="240" w:lineRule="auto"/>
              <w:ind w:right="2100"/>
              <w:textAlignment w:val="baseline"/>
              <w:rPr>
                <w:rFonts w:ascii="Segoe UI" w:eastAsia="Times New Roman" w:hAnsi="Segoe UI" w:cs="Segoe UI"/>
                <w:sz w:val="18"/>
                <w:szCs w:val="18"/>
                <w:lang w:val="en-GB" w:eastAsia="fr-FR"/>
              </w:rPr>
            </w:pPr>
            <w:r w:rsidRPr="00DF0E5B">
              <w:rPr>
                <w:rFonts w:ascii="Arial" w:eastAsia="Times New Roman" w:hAnsi="Arial" w:cs="Arial"/>
                <w:lang w:val="en-GB" w:eastAsia="fr-FR"/>
              </w:rPr>
              <w:t>A2-s</w:t>
            </w:r>
            <w:proofErr w:type="gramStart"/>
            <w:r w:rsidRPr="00DF0E5B">
              <w:rPr>
                <w:rFonts w:ascii="Arial" w:eastAsia="Times New Roman" w:hAnsi="Arial" w:cs="Arial"/>
                <w:lang w:val="en-GB" w:eastAsia="fr-FR"/>
              </w:rPr>
              <w:t>3,d</w:t>
            </w:r>
            <w:proofErr w:type="gramEnd"/>
            <w:r w:rsidRPr="00DF0E5B">
              <w:rPr>
                <w:rFonts w:ascii="Arial" w:eastAsia="Times New Roman" w:hAnsi="Arial" w:cs="Arial"/>
                <w:lang w:val="en-GB" w:eastAsia="fr-FR"/>
              </w:rPr>
              <w:t>0 </w:t>
            </w:r>
          </w:p>
          <w:p w14:paraId="61A6CB70" w14:textId="77777777" w:rsidR="00815B8A" w:rsidRPr="00DF0E5B" w:rsidRDefault="00815B8A" w:rsidP="00A1260C">
            <w:pPr>
              <w:spacing w:before="0" w:after="0" w:line="240" w:lineRule="auto"/>
              <w:textAlignment w:val="baseline"/>
              <w:rPr>
                <w:rFonts w:ascii="Arial" w:eastAsia="Times New Roman" w:hAnsi="Arial" w:cs="Arial"/>
                <w:lang w:val="en-GB" w:eastAsia="fr-FR"/>
              </w:rPr>
            </w:pPr>
          </w:p>
          <w:p w14:paraId="2490B27F" w14:textId="77777777" w:rsidR="00815B8A" w:rsidRPr="00DF0E5B" w:rsidRDefault="00815B8A" w:rsidP="00A1260C">
            <w:pPr>
              <w:spacing w:before="0" w:after="0" w:line="240" w:lineRule="auto"/>
              <w:textAlignment w:val="baseline"/>
              <w:rPr>
                <w:rFonts w:ascii="Arial" w:eastAsia="Times New Roman" w:hAnsi="Arial" w:cs="Arial"/>
                <w:lang w:val="en-GB" w:eastAsia="fr-FR"/>
              </w:rPr>
            </w:pPr>
          </w:p>
          <w:p w14:paraId="054147FE" w14:textId="56D78185" w:rsidR="00A1260C" w:rsidRPr="00DF0E5B" w:rsidRDefault="00A1260C" w:rsidP="00FE548A">
            <w:pPr>
              <w:spacing w:before="0" w:after="0" w:line="240" w:lineRule="auto"/>
              <w:ind w:right="824"/>
              <w:textAlignment w:val="baseline"/>
              <w:rPr>
                <w:rFonts w:ascii="Segoe UI" w:eastAsia="Times New Roman" w:hAnsi="Segoe UI" w:cs="Segoe UI"/>
                <w:sz w:val="18"/>
                <w:szCs w:val="18"/>
                <w:lang w:val="en-GB" w:eastAsia="fr-FR"/>
              </w:rPr>
            </w:pPr>
            <w:r w:rsidRPr="00DF0E5B">
              <w:rPr>
                <w:rFonts w:ascii="Arial" w:eastAsia="Times New Roman" w:hAnsi="Arial" w:cs="Arial"/>
                <w:lang w:val="en-GB" w:eastAsia="fr-FR"/>
              </w:rPr>
              <w:t>B</w:t>
            </w:r>
            <w:r w:rsidRPr="00DF0E5B">
              <w:rPr>
                <w:rFonts w:ascii="Arial" w:eastAsia="Times New Roman" w:hAnsi="Arial" w:cs="Arial"/>
                <w:sz w:val="17"/>
                <w:szCs w:val="17"/>
                <w:vertAlign w:val="subscript"/>
                <w:lang w:val="en-GB" w:eastAsia="fr-FR"/>
              </w:rPr>
              <w:t>fl</w:t>
            </w:r>
            <w:r w:rsidRPr="00DF0E5B">
              <w:rPr>
                <w:rFonts w:ascii="Arial" w:eastAsia="Times New Roman" w:hAnsi="Arial" w:cs="Arial"/>
                <w:lang w:val="en-GB" w:eastAsia="fr-FR"/>
              </w:rPr>
              <w:t>-s2 </w:t>
            </w:r>
          </w:p>
        </w:tc>
      </w:tr>
      <w:tr w:rsidR="00A1260C" w:rsidRPr="0006230E" w14:paraId="5B0DBBFF" w14:textId="77777777" w:rsidTr="00A1260C">
        <w:trPr>
          <w:trHeight w:val="1545"/>
        </w:trPr>
        <w:tc>
          <w:tcPr>
            <w:tcW w:w="3345" w:type="dxa"/>
            <w:tcBorders>
              <w:top w:val="single" w:sz="6" w:space="0" w:color="000000"/>
              <w:left w:val="single" w:sz="6" w:space="0" w:color="000000"/>
              <w:bottom w:val="single" w:sz="6" w:space="0" w:color="000000"/>
              <w:right w:val="single" w:sz="6" w:space="0" w:color="000000"/>
            </w:tcBorders>
            <w:hideMark/>
          </w:tcPr>
          <w:p w14:paraId="522C56EB" w14:textId="6CCCEC97" w:rsidR="00A1260C" w:rsidRPr="00DF0E5B" w:rsidRDefault="00A1260C" w:rsidP="007D50E2">
            <w:pPr>
              <w:spacing w:before="0" w:after="0" w:line="240" w:lineRule="auto"/>
              <w:jc w:val="center"/>
              <w:textAlignment w:val="baseline"/>
              <w:rPr>
                <w:rFonts w:ascii="Segoe UI" w:eastAsia="Times New Roman" w:hAnsi="Segoe UI" w:cs="Segoe UI"/>
                <w:sz w:val="18"/>
                <w:szCs w:val="18"/>
                <w:lang w:val="en-GB" w:eastAsia="fr-FR"/>
              </w:rPr>
            </w:pPr>
          </w:p>
          <w:p w14:paraId="0A0F5A9A" w14:textId="0C9D55CB" w:rsidR="00A1260C" w:rsidRPr="00DF0E5B" w:rsidRDefault="00A1260C" w:rsidP="007D50E2">
            <w:pPr>
              <w:spacing w:before="0" w:after="0" w:line="240" w:lineRule="auto"/>
              <w:jc w:val="center"/>
              <w:textAlignment w:val="baseline"/>
              <w:rPr>
                <w:rFonts w:ascii="Segoe UI" w:eastAsia="Times New Roman" w:hAnsi="Segoe UI" w:cs="Segoe UI"/>
                <w:sz w:val="18"/>
                <w:szCs w:val="18"/>
                <w:lang w:val="en-GB" w:eastAsia="fr-FR"/>
              </w:rPr>
            </w:pPr>
          </w:p>
          <w:p w14:paraId="0A1388A3" w14:textId="0AF106D2" w:rsidR="00A1260C" w:rsidRPr="00BD3DE1" w:rsidRDefault="00A1260C" w:rsidP="007D50E2">
            <w:pPr>
              <w:spacing w:before="0" w:after="0" w:line="240" w:lineRule="auto"/>
              <w:jc w:val="center"/>
              <w:textAlignment w:val="baseline"/>
              <w:rPr>
                <w:rFonts w:ascii="Segoe UI" w:eastAsia="Times New Roman" w:hAnsi="Segoe UI" w:cs="Segoe UI"/>
                <w:sz w:val="18"/>
                <w:szCs w:val="18"/>
                <w:lang w:eastAsia="fr-FR"/>
              </w:rPr>
            </w:pPr>
            <w:r w:rsidRPr="00BD3DE1">
              <w:rPr>
                <w:rFonts w:ascii="Arial" w:eastAsia="Times New Roman" w:hAnsi="Arial" w:cs="Arial"/>
                <w:lang w:eastAsia="fr-FR"/>
              </w:rPr>
              <w:t>Locaux techniques, parkings</w:t>
            </w:r>
          </w:p>
        </w:tc>
        <w:tc>
          <w:tcPr>
            <w:tcW w:w="3345" w:type="dxa"/>
            <w:tcBorders>
              <w:top w:val="single" w:sz="6" w:space="0" w:color="000000"/>
              <w:left w:val="single" w:sz="6" w:space="0" w:color="000000"/>
              <w:bottom w:val="single" w:sz="6" w:space="0" w:color="000000"/>
              <w:right w:val="single" w:sz="6" w:space="0" w:color="000000"/>
            </w:tcBorders>
            <w:hideMark/>
          </w:tcPr>
          <w:p w14:paraId="2A6D7BA8" w14:textId="29AA3A64" w:rsidR="00A1260C" w:rsidRPr="00BD3DE1" w:rsidRDefault="00A1260C" w:rsidP="00FE548A">
            <w:pPr>
              <w:spacing w:before="0" w:after="0" w:line="240" w:lineRule="auto"/>
              <w:textAlignment w:val="baseline"/>
              <w:rPr>
                <w:rFonts w:ascii="Arial" w:eastAsia="Times New Roman" w:hAnsi="Arial" w:cs="Arial"/>
                <w:lang w:eastAsia="fr-FR"/>
              </w:rPr>
            </w:pPr>
            <w:r w:rsidRPr="00BD3DE1">
              <w:rPr>
                <w:rFonts w:ascii="Arial" w:eastAsia="Times New Roman" w:hAnsi="Arial" w:cs="Arial"/>
                <w:lang w:eastAsia="fr-FR"/>
              </w:rPr>
              <w:t>Parois verticales</w:t>
            </w:r>
          </w:p>
          <w:p w14:paraId="590F7979" w14:textId="77777777" w:rsidR="00815B8A" w:rsidRPr="00BD3DE1" w:rsidRDefault="00815B8A" w:rsidP="00FE548A">
            <w:pPr>
              <w:spacing w:before="0" w:after="0" w:line="240" w:lineRule="auto"/>
              <w:textAlignment w:val="baseline"/>
              <w:rPr>
                <w:rFonts w:ascii="Segoe UI" w:eastAsia="Times New Roman" w:hAnsi="Segoe UI" w:cs="Segoe UI"/>
                <w:sz w:val="18"/>
                <w:szCs w:val="18"/>
                <w:lang w:eastAsia="fr-FR"/>
              </w:rPr>
            </w:pPr>
          </w:p>
          <w:p w14:paraId="09CBBCF2" w14:textId="77777777" w:rsidR="00815B8A" w:rsidRPr="00BD3DE1" w:rsidRDefault="00A1260C" w:rsidP="00FE548A">
            <w:pPr>
              <w:spacing w:before="0" w:after="0" w:line="240" w:lineRule="auto"/>
              <w:ind w:right="720"/>
              <w:textAlignment w:val="baseline"/>
              <w:rPr>
                <w:rFonts w:ascii="Arial" w:eastAsia="Times New Roman" w:hAnsi="Arial" w:cs="Arial"/>
                <w:lang w:eastAsia="fr-FR"/>
              </w:rPr>
            </w:pPr>
            <w:r w:rsidRPr="00BD3DE1">
              <w:rPr>
                <w:rFonts w:ascii="Arial" w:eastAsia="Times New Roman" w:hAnsi="Arial" w:cs="Arial"/>
                <w:lang w:eastAsia="fr-FR"/>
              </w:rPr>
              <w:t>Plafonds et faux-plafonds</w:t>
            </w:r>
          </w:p>
          <w:p w14:paraId="206058D8" w14:textId="77777777" w:rsidR="00815B8A" w:rsidRPr="00BD3DE1" w:rsidRDefault="00815B8A" w:rsidP="00FE548A">
            <w:pPr>
              <w:spacing w:before="0" w:after="0" w:line="240" w:lineRule="auto"/>
              <w:ind w:right="720"/>
              <w:textAlignment w:val="baseline"/>
              <w:rPr>
                <w:rFonts w:ascii="Arial" w:eastAsia="Times New Roman" w:hAnsi="Arial" w:cs="Arial"/>
                <w:lang w:eastAsia="fr-FR"/>
              </w:rPr>
            </w:pPr>
          </w:p>
          <w:p w14:paraId="452D967A" w14:textId="028EDE5B" w:rsidR="00A1260C" w:rsidRPr="00BD3DE1" w:rsidRDefault="00A1260C" w:rsidP="00FE548A">
            <w:pPr>
              <w:spacing w:before="0" w:after="0" w:line="240" w:lineRule="auto"/>
              <w:ind w:right="720"/>
              <w:textAlignment w:val="baseline"/>
              <w:rPr>
                <w:rFonts w:ascii="Segoe UI" w:eastAsia="Times New Roman" w:hAnsi="Segoe UI" w:cs="Segoe UI"/>
                <w:sz w:val="18"/>
                <w:szCs w:val="18"/>
                <w:lang w:eastAsia="fr-FR"/>
              </w:rPr>
            </w:pPr>
            <w:r w:rsidRPr="00BD3DE1">
              <w:rPr>
                <w:rFonts w:ascii="Arial" w:eastAsia="Times New Roman" w:hAnsi="Arial" w:cs="Arial"/>
                <w:lang w:eastAsia="fr-FR"/>
              </w:rPr>
              <w:t>Sols</w:t>
            </w:r>
          </w:p>
        </w:tc>
        <w:tc>
          <w:tcPr>
            <w:tcW w:w="3345" w:type="dxa"/>
            <w:tcBorders>
              <w:top w:val="single" w:sz="6" w:space="0" w:color="000000"/>
              <w:left w:val="single" w:sz="6" w:space="0" w:color="000000"/>
              <w:bottom w:val="single" w:sz="6" w:space="0" w:color="000000"/>
              <w:right w:val="single" w:sz="6" w:space="0" w:color="000000"/>
            </w:tcBorders>
            <w:hideMark/>
          </w:tcPr>
          <w:p w14:paraId="64D21F9D" w14:textId="77777777" w:rsidR="00815B8A" w:rsidRPr="00BD3DE1" w:rsidRDefault="00A1260C" w:rsidP="00A1260C">
            <w:pPr>
              <w:spacing w:before="0" w:after="0" w:line="240" w:lineRule="auto"/>
              <w:ind w:right="1391"/>
              <w:textAlignment w:val="baseline"/>
              <w:rPr>
                <w:rFonts w:ascii="Arial" w:eastAsia="Times New Roman" w:hAnsi="Arial" w:cs="Arial"/>
                <w:lang w:val="pt-BR" w:eastAsia="fr-FR"/>
              </w:rPr>
            </w:pPr>
            <w:r w:rsidRPr="00BD3DE1">
              <w:rPr>
                <w:rFonts w:ascii="Arial" w:eastAsia="Times New Roman" w:hAnsi="Arial" w:cs="Arial"/>
                <w:lang w:val="pt-BR" w:eastAsia="fr-FR"/>
              </w:rPr>
              <w:t>A2-</w:t>
            </w:r>
            <w:r w:rsidR="00A70C29" w:rsidRPr="00BD3DE1">
              <w:rPr>
                <w:rFonts w:ascii="Arial" w:eastAsia="Times New Roman" w:hAnsi="Arial" w:cs="Arial"/>
                <w:lang w:val="pt-BR" w:eastAsia="fr-FR"/>
              </w:rPr>
              <w:t>s</w:t>
            </w:r>
            <w:r w:rsidRPr="00BD3DE1">
              <w:rPr>
                <w:rFonts w:ascii="Arial" w:eastAsia="Times New Roman" w:hAnsi="Arial" w:cs="Arial"/>
                <w:lang w:val="pt-BR" w:eastAsia="fr-FR"/>
              </w:rPr>
              <w:t>3,d2</w:t>
            </w:r>
          </w:p>
          <w:p w14:paraId="6952B7B9" w14:textId="77777777" w:rsidR="007D50E2" w:rsidRPr="00BD3DE1" w:rsidRDefault="007D50E2" w:rsidP="00A1260C">
            <w:pPr>
              <w:spacing w:before="0" w:after="0" w:line="240" w:lineRule="auto"/>
              <w:ind w:right="1391"/>
              <w:textAlignment w:val="baseline"/>
              <w:rPr>
                <w:rFonts w:ascii="Arial" w:eastAsia="Times New Roman" w:hAnsi="Arial" w:cs="Arial"/>
                <w:lang w:val="pt-BR" w:eastAsia="fr-FR"/>
              </w:rPr>
            </w:pPr>
          </w:p>
          <w:p w14:paraId="00F293E0" w14:textId="3EF8C963" w:rsidR="00A1260C" w:rsidRPr="00BD3DE1" w:rsidRDefault="00A1260C" w:rsidP="00A1260C">
            <w:pPr>
              <w:spacing w:before="0" w:after="0" w:line="240" w:lineRule="auto"/>
              <w:ind w:right="1391"/>
              <w:textAlignment w:val="baseline"/>
              <w:rPr>
                <w:rFonts w:ascii="Segoe UI" w:eastAsia="Times New Roman" w:hAnsi="Segoe UI" w:cs="Segoe UI"/>
                <w:sz w:val="18"/>
                <w:szCs w:val="18"/>
                <w:lang w:val="pt-BR" w:eastAsia="fr-FR"/>
              </w:rPr>
            </w:pPr>
            <w:r w:rsidRPr="00BD3DE1">
              <w:rPr>
                <w:rFonts w:ascii="Arial" w:eastAsia="Times New Roman" w:hAnsi="Arial" w:cs="Arial"/>
                <w:lang w:val="pt-BR" w:eastAsia="fr-FR"/>
              </w:rPr>
              <w:t>A2-s3,d0 </w:t>
            </w:r>
          </w:p>
          <w:p w14:paraId="4FACBA5A" w14:textId="77777777" w:rsidR="007D50E2" w:rsidRPr="00BD3DE1" w:rsidRDefault="007D50E2" w:rsidP="00A1260C">
            <w:pPr>
              <w:spacing w:before="0" w:after="0" w:line="240" w:lineRule="auto"/>
              <w:textAlignment w:val="baseline"/>
              <w:rPr>
                <w:rFonts w:ascii="Arial" w:eastAsia="Times New Roman" w:hAnsi="Arial" w:cs="Arial"/>
                <w:lang w:val="pt-BR" w:eastAsia="fr-FR"/>
              </w:rPr>
            </w:pPr>
          </w:p>
          <w:p w14:paraId="36D99C45" w14:textId="77777777" w:rsidR="007D50E2" w:rsidRPr="00BD3DE1" w:rsidRDefault="007D50E2" w:rsidP="00A1260C">
            <w:pPr>
              <w:spacing w:before="0" w:after="0" w:line="240" w:lineRule="auto"/>
              <w:textAlignment w:val="baseline"/>
              <w:rPr>
                <w:rFonts w:ascii="Arial" w:eastAsia="Times New Roman" w:hAnsi="Arial" w:cs="Arial"/>
                <w:lang w:val="pt-BR" w:eastAsia="fr-FR"/>
              </w:rPr>
            </w:pPr>
          </w:p>
          <w:p w14:paraId="751FABC6" w14:textId="3075EB88" w:rsidR="00A1260C" w:rsidRPr="00BD3DE1" w:rsidRDefault="00A1260C" w:rsidP="00A1260C">
            <w:pPr>
              <w:spacing w:before="0" w:after="0" w:line="240" w:lineRule="auto"/>
              <w:textAlignment w:val="baseline"/>
              <w:rPr>
                <w:rFonts w:ascii="Segoe UI" w:eastAsia="Times New Roman" w:hAnsi="Segoe UI" w:cs="Segoe UI"/>
                <w:sz w:val="18"/>
                <w:szCs w:val="18"/>
                <w:lang w:val="pt-BR" w:eastAsia="fr-FR"/>
              </w:rPr>
            </w:pPr>
            <w:r w:rsidRPr="00BD3DE1">
              <w:rPr>
                <w:rFonts w:ascii="Arial" w:eastAsia="Times New Roman" w:hAnsi="Arial" w:cs="Arial"/>
                <w:lang w:val="pt-BR" w:eastAsia="fr-FR"/>
              </w:rPr>
              <w:t>A2</w:t>
            </w:r>
            <w:r w:rsidRPr="00BD3DE1">
              <w:rPr>
                <w:rFonts w:ascii="Arial" w:eastAsia="Times New Roman" w:hAnsi="Arial" w:cs="Arial"/>
                <w:sz w:val="17"/>
                <w:szCs w:val="17"/>
                <w:vertAlign w:val="subscript"/>
                <w:lang w:val="pt-BR" w:eastAsia="fr-FR"/>
              </w:rPr>
              <w:t>fl</w:t>
            </w:r>
            <w:r w:rsidRPr="00BD3DE1">
              <w:rPr>
                <w:rFonts w:ascii="Arial" w:eastAsia="Times New Roman" w:hAnsi="Arial" w:cs="Arial"/>
                <w:lang w:val="pt-BR" w:eastAsia="fr-FR"/>
              </w:rPr>
              <w:t>-s2 </w:t>
            </w:r>
          </w:p>
        </w:tc>
      </w:tr>
    </w:tbl>
    <w:p w14:paraId="3320A620" w14:textId="5DEAB86B" w:rsidR="00145012" w:rsidRPr="00BD3DE1" w:rsidRDefault="00BD3DE1" w:rsidP="00BD3DE1">
      <w:pPr>
        <w:ind w:left="851" w:hanging="851"/>
      </w:pPr>
      <w:r>
        <w:t>7</w:t>
      </w:r>
      <w:r w:rsidR="00145012" w:rsidRPr="00BD3DE1">
        <w:t>.2</w:t>
      </w:r>
      <w:r w:rsidR="00145012" w:rsidRPr="00BD3DE1">
        <w:tab/>
        <w:t>Les revêtements flottants et les ornements non fixes sont confectionnés en matériaux ininflammables ou ignifugés de manière à atteindre la classe C-s</w:t>
      </w:r>
      <w:proofErr w:type="gramStart"/>
      <w:r w:rsidR="00145012" w:rsidRPr="00BD3DE1">
        <w:t>2,d</w:t>
      </w:r>
      <w:proofErr w:type="gramEnd"/>
      <w:r w:rsidR="00145012" w:rsidRPr="00BD3DE1">
        <w:t>1.</w:t>
      </w:r>
    </w:p>
    <w:p w14:paraId="2960E074" w14:textId="3ED07379" w:rsidR="00145012" w:rsidRPr="00BD3DE1" w:rsidRDefault="00BD3DE1" w:rsidP="00BD3DE1">
      <w:pPr>
        <w:ind w:left="851" w:hanging="851"/>
      </w:pPr>
      <w:r>
        <w:t>7</w:t>
      </w:r>
      <w:r w:rsidR="00145012" w:rsidRPr="00BD3DE1">
        <w:t>.3</w:t>
      </w:r>
      <w:r w:rsidR="00145012" w:rsidRPr="00BD3DE1">
        <w:tab/>
        <w:t>Les velums et autres draperies horizontales sont interdits.</w:t>
      </w:r>
    </w:p>
    <w:p w14:paraId="766516BB" w14:textId="77777777" w:rsidR="00383C0C" w:rsidRDefault="00383C0C">
      <w:pPr>
        <w:jc w:val="left"/>
        <w:rPr>
          <w:b/>
          <w:bCs/>
          <w:color w:val="FFFFFF" w:themeColor="background1"/>
          <w:spacing w:val="15"/>
          <w:sz w:val="40"/>
        </w:rPr>
      </w:pPr>
      <w:r>
        <w:br w:type="page"/>
      </w:r>
    </w:p>
    <w:p w14:paraId="3A28723A" w14:textId="5C48F829" w:rsidR="00145012" w:rsidRDefault="00383C0C" w:rsidP="00B00236">
      <w:pPr>
        <w:pStyle w:val="Titre1"/>
      </w:pPr>
      <w:bookmarkStart w:id="38" w:name="_Toc237974207"/>
      <w:r>
        <w:lastRenderedPageBreak/>
        <w:t xml:space="preserve">Chapitre 8 : </w:t>
      </w:r>
      <w:r w:rsidR="00145012">
        <w:t>Mesures applicables à certains établissements</w:t>
      </w:r>
      <w:bookmarkEnd w:id="38"/>
    </w:p>
    <w:p w14:paraId="37258EEE" w14:textId="121CCDBA" w:rsidR="00145012" w:rsidRDefault="00145012" w:rsidP="00383C0C">
      <w:pPr>
        <w:pStyle w:val="Normal1"/>
      </w:pPr>
      <w:r>
        <w:t>Les établissements soumis au présent règlement, dont seul(s) le(s) niveau(x) d’évacuation est (sont) accessible(s) au public (à l’exception éventuelle des sanitaires) et dont la capacité maximale est strictement inférieure à 50 personnes ne sont pas soumis aux articles</w:t>
      </w:r>
      <w:r w:rsidR="00383C0C">
        <w:t xml:space="preserve"> </w:t>
      </w:r>
      <w:r>
        <w:t>:</w:t>
      </w:r>
    </w:p>
    <w:p w14:paraId="36E91F2C" w14:textId="703D3B61" w:rsidR="00145012" w:rsidRDefault="00145012" w:rsidP="00054246">
      <w:pPr>
        <w:shd w:val="clear" w:color="auto" w:fill="FFFFFF" w:themeFill="background1"/>
        <w:ind w:left="1418" w:hanging="567"/>
      </w:pPr>
      <w:r>
        <w:t>-</w:t>
      </w:r>
      <w:r>
        <w:tab/>
      </w:r>
      <w:r w:rsidR="00383C0C">
        <w:t>2</w:t>
      </w:r>
      <w:r>
        <w:t>.</w:t>
      </w:r>
      <w:proofErr w:type="gramStart"/>
      <w:r>
        <w:t>1;</w:t>
      </w:r>
      <w:proofErr w:type="gramEnd"/>
    </w:p>
    <w:p w14:paraId="285DA53D" w14:textId="1395B909" w:rsidR="00145012" w:rsidRDefault="00145012" w:rsidP="00054246">
      <w:pPr>
        <w:shd w:val="clear" w:color="auto" w:fill="FFFFFF" w:themeFill="background1"/>
        <w:ind w:left="1418" w:hanging="567"/>
      </w:pPr>
      <w:r>
        <w:t>-</w:t>
      </w:r>
      <w:r>
        <w:tab/>
      </w:r>
      <w:r w:rsidR="00383C0C">
        <w:t xml:space="preserve">chapitre </w:t>
      </w:r>
      <w:proofErr w:type="gramStart"/>
      <w:r w:rsidR="00C90C1E">
        <w:t>3</w:t>
      </w:r>
      <w:r>
        <w:t>;</w:t>
      </w:r>
      <w:proofErr w:type="gramEnd"/>
      <w:r>
        <w:t xml:space="preserve"> cependant, les parois séparant l’établissement de locaux à occupation nocturne (logements, hébergements quelconques…) et de leur(s) voie(s) d’évacuation doivent être EI60 et les portes dans ces parois doivent être EI130 </w:t>
      </w:r>
      <w:proofErr w:type="gramStart"/>
      <w:r>
        <w:t>FAI;</w:t>
      </w:r>
      <w:proofErr w:type="gramEnd"/>
      <w:r>
        <w:t xml:space="preserve"> cette disposition ne s’applique pas vis-à-vis du logement occupé par l’exploitant de l’établissement.</w:t>
      </w:r>
    </w:p>
    <w:p w14:paraId="2B98EF3A" w14:textId="3200CB88" w:rsidR="00145012" w:rsidRDefault="00145012" w:rsidP="00054246">
      <w:pPr>
        <w:shd w:val="clear" w:color="auto" w:fill="FFFFFF" w:themeFill="background1"/>
        <w:ind w:left="1418" w:hanging="567"/>
      </w:pPr>
      <w:r>
        <w:t>-</w:t>
      </w:r>
      <w:r>
        <w:tab/>
      </w:r>
      <w:r w:rsidR="00C90C1E">
        <w:t>chapitre 4</w:t>
      </w:r>
      <w:r>
        <w:t xml:space="preserve"> à l’exception de l’article </w:t>
      </w:r>
      <w:r w:rsidR="00C90C1E">
        <w:t>4</w:t>
      </w:r>
      <w:r>
        <w:t xml:space="preserve">.5.2 qui est </w:t>
      </w:r>
      <w:proofErr w:type="gramStart"/>
      <w:r>
        <w:t>d’application;</w:t>
      </w:r>
      <w:proofErr w:type="gramEnd"/>
      <w:r>
        <w:t xml:space="preserve"> de plus, la largeur utile minimale des chemins d’évacuation et portes de sortie ne peut pas être inférieure à 70 cm.</w:t>
      </w:r>
    </w:p>
    <w:p w14:paraId="251E4449" w14:textId="5B841C84" w:rsidR="00145012" w:rsidRDefault="00145012" w:rsidP="00054246">
      <w:pPr>
        <w:shd w:val="clear" w:color="auto" w:fill="FFFFFF" w:themeFill="background1"/>
        <w:ind w:left="1418" w:hanging="567"/>
      </w:pPr>
      <w:r>
        <w:t>-</w:t>
      </w:r>
      <w:r>
        <w:tab/>
      </w:r>
      <w:r w:rsidR="00C90C1E">
        <w:t>chapitre 5</w:t>
      </w:r>
      <w:r>
        <w:t xml:space="preserve"> à l’exception des articles </w:t>
      </w:r>
      <w:r w:rsidR="00C90C1E">
        <w:t>5</w:t>
      </w:r>
      <w:r>
        <w:t xml:space="preserve">.1.2.1 et </w:t>
      </w:r>
      <w:r w:rsidR="00C90C1E">
        <w:t>5</w:t>
      </w:r>
      <w:r>
        <w:t xml:space="preserve">.1.2.8 qui sont </w:t>
      </w:r>
      <w:proofErr w:type="gramStart"/>
      <w:r>
        <w:t>d’application;</w:t>
      </w:r>
      <w:proofErr w:type="gramEnd"/>
    </w:p>
    <w:p w14:paraId="152E718C" w14:textId="16A7C708" w:rsidR="00145012" w:rsidRDefault="00145012" w:rsidP="00054246">
      <w:pPr>
        <w:shd w:val="clear" w:color="auto" w:fill="FFFFFF" w:themeFill="background1"/>
        <w:ind w:left="1418" w:hanging="567"/>
      </w:pPr>
      <w:r>
        <w:t>-</w:t>
      </w:r>
      <w:r>
        <w:tab/>
      </w:r>
      <w:r w:rsidR="00C90C1E">
        <w:t>6</w:t>
      </w:r>
      <w:r>
        <w:t>.</w:t>
      </w:r>
      <w:proofErr w:type="gramStart"/>
      <w:r>
        <w:t>1;</w:t>
      </w:r>
      <w:proofErr w:type="gramEnd"/>
    </w:p>
    <w:p w14:paraId="31C6D736" w14:textId="21230091" w:rsidR="00145012" w:rsidRDefault="00145012" w:rsidP="00054246">
      <w:pPr>
        <w:shd w:val="clear" w:color="auto" w:fill="FFFFFF" w:themeFill="background1"/>
        <w:ind w:left="1418" w:hanging="567"/>
      </w:pPr>
      <w:r>
        <w:t>-</w:t>
      </w:r>
      <w:r>
        <w:tab/>
      </w:r>
      <w:r w:rsidR="00C90C1E">
        <w:t>6</w:t>
      </w:r>
      <w:r>
        <w:t>.3.3.</w:t>
      </w:r>
      <w:proofErr w:type="gramStart"/>
      <w:r>
        <w:t>1;</w:t>
      </w:r>
      <w:proofErr w:type="gramEnd"/>
    </w:p>
    <w:p w14:paraId="343AF3CE" w14:textId="71D8F801" w:rsidR="00145012" w:rsidRDefault="00145012" w:rsidP="00054246">
      <w:pPr>
        <w:shd w:val="clear" w:color="auto" w:fill="FFFFFF" w:themeFill="background1"/>
        <w:ind w:left="1418" w:hanging="567"/>
      </w:pPr>
      <w:r>
        <w:t>-</w:t>
      </w:r>
      <w:r>
        <w:tab/>
      </w:r>
      <w:r w:rsidR="00C90C1E">
        <w:t>6</w:t>
      </w:r>
      <w:r>
        <w:t>.3.3.</w:t>
      </w:r>
      <w:proofErr w:type="gramStart"/>
      <w:r>
        <w:t>2;</w:t>
      </w:r>
      <w:proofErr w:type="gramEnd"/>
    </w:p>
    <w:p w14:paraId="54A800B9" w14:textId="7C7058E3" w:rsidR="00145012" w:rsidRDefault="00145012" w:rsidP="00054246">
      <w:pPr>
        <w:ind w:left="1418" w:hanging="567"/>
      </w:pPr>
      <w:r>
        <w:t>-</w:t>
      </w:r>
      <w:r>
        <w:tab/>
      </w:r>
      <w:r w:rsidR="00C90C1E">
        <w:t>6</w:t>
      </w:r>
      <w:r>
        <w:t>.</w:t>
      </w:r>
      <w:proofErr w:type="gramStart"/>
      <w:r>
        <w:t>4;</w:t>
      </w:r>
      <w:proofErr w:type="gramEnd"/>
    </w:p>
    <w:p w14:paraId="4C309FB5" w14:textId="405C7C2F" w:rsidR="00145012" w:rsidRDefault="00145012" w:rsidP="00054246">
      <w:pPr>
        <w:ind w:left="1418" w:hanging="567"/>
      </w:pPr>
      <w:r>
        <w:t>-</w:t>
      </w:r>
      <w:r>
        <w:tab/>
      </w:r>
      <w:r w:rsidR="00C90C1E">
        <w:t>6</w:t>
      </w:r>
      <w:r>
        <w:t xml:space="preserve">.5 à l’exception du 6.5.1 qui est </w:t>
      </w:r>
      <w:proofErr w:type="gramStart"/>
      <w:r>
        <w:t>d’application;</w:t>
      </w:r>
      <w:proofErr w:type="gramEnd"/>
    </w:p>
    <w:p w14:paraId="1DA60707" w14:textId="3AC40329" w:rsidR="00EF71D3" w:rsidRPr="0003309D" w:rsidRDefault="00145012" w:rsidP="00054246">
      <w:pPr>
        <w:ind w:left="1418" w:hanging="567"/>
      </w:pPr>
      <w:r w:rsidRPr="0003309D">
        <w:t>-</w:t>
      </w:r>
      <w:r w:rsidRPr="0003309D">
        <w:tab/>
      </w:r>
      <w:r w:rsidR="00C90C1E">
        <w:t>6</w:t>
      </w:r>
      <w:r w:rsidRPr="0003309D">
        <w:t>.</w:t>
      </w:r>
      <w:proofErr w:type="gramStart"/>
      <w:r w:rsidRPr="0003309D">
        <w:t>7;</w:t>
      </w:r>
      <w:proofErr w:type="gramEnd"/>
    </w:p>
    <w:p w14:paraId="36466D1B" w14:textId="2F764A63" w:rsidR="00145012" w:rsidRDefault="00145012" w:rsidP="00054246">
      <w:pPr>
        <w:ind w:left="1418" w:hanging="567"/>
      </w:pPr>
      <w:r w:rsidRPr="0003309D">
        <w:t>-</w:t>
      </w:r>
      <w:r w:rsidR="00054246">
        <w:tab/>
        <w:t>chapitre</w:t>
      </w:r>
      <w:r w:rsidR="00EF71D3">
        <w:t xml:space="preserve"> </w:t>
      </w:r>
      <w:proofErr w:type="gramStart"/>
      <w:r w:rsidR="00054246">
        <w:t>7</w:t>
      </w:r>
      <w:r>
        <w:t>;</w:t>
      </w:r>
      <w:proofErr w:type="gramEnd"/>
      <w:r>
        <w:t xml:space="preserve"> cependant, les revêtements de plafonds, de faux-plafonds, et les éléments de décoration suspendus au-dessus des espaces accessibles au public ne peuvent pas appartenir aux classes E ou F.</w:t>
      </w:r>
    </w:p>
    <w:p w14:paraId="48A72F57" w14:textId="77777777" w:rsidR="000121CC" w:rsidRDefault="000121CC">
      <w:pPr>
        <w:jc w:val="left"/>
        <w:rPr>
          <w:b/>
          <w:bCs/>
          <w:color w:val="FFFFFF" w:themeColor="background1"/>
          <w:spacing w:val="15"/>
          <w:sz w:val="40"/>
        </w:rPr>
      </w:pPr>
      <w:r>
        <w:br w:type="page"/>
      </w:r>
    </w:p>
    <w:p w14:paraId="5DB2DE84" w14:textId="51ABD8C0" w:rsidR="00145012" w:rsidRDefault="00054246" w:rsidP="00B00236">
      <w:pPr>
        <w:pStyle w:val="Titre1"/>
      </w:pPr>
      <w:bookmarkStart w:id="39" w:name="_Toc237974208"/>
      <w:r>
        <w:lastRenderedPageBreak/>
        <w:t xml:space="preserve">Chapitre 9 : </w:t>
      </w:r>
      <w:r w:rsidR="00145012">
        <w:t>Dérogations</w:t>
      </w:r>
      <w:bookmarkEnd w:id="39"/>
    </w:p>
    <w:p w14:paraId="0F42086C" w14:textId="4CD5D66A" w:rsidR="00145012" w:rsidRPr="000121CC" w:rsidRDefault="000121CC" w:rsidP="000121CC">
      <w:pPr>
        <w:ind w:left="851" w:hanging="851"/>
      </w:pPr>
      <w:r>
        <w:t>9</w:t>
      </w:r>
      <w:r w:rsidR="00145012" w:rsidRPr="000121CC">
        <w:t>.1</w:t>
      </w:r>
      <w:r>
        <w:tab/>
      </w:r>
      <w:r w:rsidR="00145012" w:rsidRPr="000121CC">
        <w:t>Sans préjudice d’autres prescriptions réglementaires applicables, le Bourgmestre peut accorder des dérogations aux prescriptions du présent règlement, de préférence après consultation de la Zone de secours. Une dérogation peut être conditionnée au respect de mesures palliatives visant à garantir un niveau de sécurité équivalent.</w:t>
      </w:r>
    </w:p>
    <w:p w14:paraId="70E13A90" w14:textId="2670964F" w:rsidR="00145012" w:rsidRPr="000121CC" w:rsidRDefault="00145012" w:rsidP="000121CC">
      <w:pPr>
        <w:ind w:left="851"/>
      </w:pPr>
      <w:r w:rsidRPr="000121CC">
        <w:t>La demande de dérogation est envoyée par l’exploitant ou son délégué au Bourgmestre et mentionne clairement</w:t>
      </w:r>
      <w:r w:rsidR="000121CC">
        <w:t xml:space="preserve"> </w:t>
      </w:r>
      <w:r w:rsidRPr="000121CC">
        <w:t>:</w:t>
      </w:r>
    </w:p>
    <w:p w14:paraId="0B90986F" w14:textId="77777777" w:rsidR="00145012" w:rsidRPr="000121CC" w:rsidRDefault="00145012" w:rsidP="000121CC">
      <w:pPr>
        <w:ind w:left="1418" w:hanging="567"/>
      </w:pPr>
      <w:r w:rsidRPr="000121CC">
        <w:t>-</w:t>
      </w:r>
      <w:r w:rsidRPr="000121CC">
        <w:tab/>
        <w:t xml:space="preserve">le(s) point(s) pour le(s)quel(s) une dérogation est </w:t>
      </w:r>
      <w:proofErr w:type="gramStart"/>
      <w:r w:rsidRPr="000121CC">
        <w:t>sollicitée;</w:t>
      </w:r>
      <w:proofErr w:type="gramEnd"/>
    </w:p>
    <w:p w14:paraId="45348003" w14:textId="77777777" w:rsidR="00145012" w:rsidRPr="000121CC" w:rsidRDefault="00145012" w:rsidP="000121CC">
      <w:pPr>
        <w:ind w:left="1418" w:hanging="567"/>
      </w:pPr>
      <w:r w:rsidRPr="000121CC">
        <w:t>-</w:t>
      </w:r>
      <w:r w:rsidRPr="000121CC">
        <w:tab/>
        <w:t xml:space="preserve">les arguments justifiant la </w:t>
      </w:r>
      <w:proofErr w:type="gramStart"/>
      <w:r w:rsidRPr="000121CC">
        <w:t>demande;</w:t>
      </w:r>
      <w:proofErr w:type="gramEnd"/>
    </w:p>
    <w:p w14:paraId="0A1FDAF2" w14:textId="77777777" w:rsidR="00145012" w:rsidRPr="000121CC" w:rsidRDefault="00145012" w:rsidP="000121CC">
      <w:pPr>
        <w:ind w:left="1418" w:hanging="567"/>
      </w:pPr>
      <w:r w:rsidRPr="000121CC">
        <w:t>-</w:t>
      </w:r>
      <w:r w:rsidRPr="000121CC">
        <w:tab/>
        <w:t xml:space="preserve">les mesures palliatives </w:t>
      </w:r>
      <w:proofErr w:type="gramStart"/>
      <w:r w:rsidRPr="000121CC">
        <w:t>proposées .</w:t>
      </w:r>
      <w:proofErr w:type="gramEnd"/>
    </w:p>
    <w:p w14:paraId="5C19834B" w14:textId="77777777" w:rsidR="00145012" w:rsidRPr="000121CC" w:rsidRDefault="00145012" w:rsidP="00E07CDF">
      <w:pPr>
        <w:ind w:left="851"/>
      </w:pPr>
      <w:r w:rsidRPr="000121CC">
        <w:t>Le Bourgmestre communique sa décision à l’exploitant et à la Zone de secours.</w:t>
      </w:r>
    </w:p>
    <w:p w14:paraId="6BFBC801" w14:textId="428F904D" w:rsidR="00145012" w:rsidRPr="000121CC" w:rsidRDefault="000121CC" w:rsidP="00980F8A">
      <w:r>
        <w:t>9</w:t>
      </w:r>
      <w:r w:rsidR="00145012" w:rsidRPr="000121CC">
        <w:t>.2</w:t>
      </w:r>
      <w:r w:rsidR="00145012" w:rsidRPr="000121CC">
        <w:tab/>
        <w:t>Les dérogations accordées par le Bourgmestre au règlement communal :</w:t>
      </w:r>
    </w:p>
    <w:p w14:paraId="3534CD25" w14:textId="3E9E115D" w:rsidR="00145012" w:rsidRPr="000121CC" w:rsidRDefault="00145012" w:rsidP="00E07CDF">
      <w:pPr>
        <w:ind w:left="1418" w:hanging="567"/>
      </w:pPr>
      <w:r w:rsidRPr="000121CC">
        <w:t>-</w:t>
      </w:r>
      <w:r w:rsidR="00E07CDF">
        <w:tab/>
      </w:r>
      <w:r w:rsidRPr="000121CC">
        <w:t xml:space="preserve">concernant la prévention des incendies dans les dancings et autres locaux où l’on danse habituellement </w:t>
      </w:r>
    </w:p>
    <w:p w14:paraId="45AEC4CE" w14:textId="510CE889" w:rsidR="00145012" w:rsidRPr="000121CC" w:rsidRDefault="00145012" w:rsidP="00E07CDF">
      <w:pPr>
        <w:ind w:left="1418" w:hanging="567"/>
      </w:pPr>
      <w:r w:rsidRPr="000121CC">
        <w:t>-</w:t>
      </w:r>
      <w:r w:rsidR="00E07CDF">
        <w:tab/>
      </w:r>
      <w:r w:rsidRPr="000121CC">
        <w:t>concernant la prévention des incendies dans les immeubles et locaux accessibles au public avant l’entrée en vigueur du présent règlement, restent valides si</w:t>
      </w:r>
      <w:r w:rsidR="00E07CDF">
        <w:t xml:space="preserve"> </w:t>
      </w:r>
      <w:r w:rsidRPr="000121CC">
        <w:t>:</w:t>
      </w:r>
    </w:p>
    <w:p w14:paraId="5CC0EDCC" w14:textId="400A17CB" w:rsidR="00145012" w:rsidRPr="000121CC" w:rsidRDefault="00145012" w:rsidP="00D535DC">
      <w:pPr>
        <w:pStyle w:val="Paragraphedeliste"/>
        <w:numPr>
          <w:ilvl w:val="0"/>
          <w:numId w:val="7"/>
        </w:numPr>
        <w:ind w:left="1985" w:hanging="567"/>
      </w:pPr>
      <w:proofErr w:type="gramStart"/>
      <w:r w:rsidRPr="000121CC">
        <w:t>la</w:t>
      </w:r>
      <w:proofErr w:type="gramEnd"/>
      <w:r w:rsidRPr="000121CC">
        <w:t xml:space="preserve"> prescription du présent règlement est équivalente à celle ayant fait l’objet de la </w:t>
      </w:r>
      <w:proofErr w:type="gramStart"/>
      <w:r w:rsidRPr="000121CC">
        <w:t>dérogation;</w:t>
      </w:r>
      <w:proofErr w:type="gramEnd"/>
    </w:p>
    <w:p w14:paraId="706F9894" w14:textId="75BDD9CC" w:rsidR="00145012" w:rsidRPr="000121CC" w:rsidRDefault="00145012" w:rsidP="00D535DC">
      <w:pPr>
        <w:pStyle w:val="Paragraphedeliste"/>
        <w:numPr>
          <w:ilvl w:val="0"/>
          <w:numId w:val="7"/>
        </w:numPr>
        <w:ind w:left="1985" w:hanging="567"/>
      </w:pPr>
      <w:proofErr w:type="gramStart"/>
      <w:r w:rsidRPr="000121CC">
        <w:t>les</w:t>
      </w:r>
      <w:proofErr w:type="gramEnd"/>
      <w:r w:rsidRPr="000121CC">
        <w:t xml:space="preserve"> conditions et/ou mesures palliatives éventuellement exigées lors de l’octroi de la dérogation sont respectées.</w:t>
      </w:r>
    </w:p>
    <w:p w14:paraId="3FAEE5D2" w14:textId="77777777" w:rsidR="00E07CDF" w:rsidRDefault="00E07CDF">
      <w:pPr>
        <w:jc w:val="left"/>
        <w:rPr>
          <w:b/>
          <w:bCs/>
          <w:color w:val="FFFFFF" w:themeColor="background1"/>
          <w:spacing w:val="15"/>
          <w:sz w:val="40"/>
        </w:rPr>
      </w:pPr>
      <w:r>
        <w:br w:type="page"/>
      </w:r>
    </w:p>
    <w:p w14:paraId="3EE8B605" w14:textId="48249D2F" w:rsidR="00145012" w:rsidRDefault="00E07CDF" w:rsidP="00B00236">
      <w:pPr>
        <w:pStyle w:val="Titre1"/>
      </w:pPr>
      <w:bookmarkStart w:id="40" w:name="_Toc237974209"/>
      <w:r>
        <w:lastRenderedPageBreak/>
        <w:t xml:space="preserve">Chapitre 10 : </w:t>
      </w:r>
      <w:r w:rsidR="00145012">
        <w:t>Dispositions transitoires et finales</w:t>
      </w:r>
      <w:bookmarkEnd w:id="40"/>
    </w:p>
    <w:p w14:paraId="725A08C2" w14:textId="1A916E19" w:rsidR="00145012" w:rsidRPr="00E07CDF" w:rsidRDefault="00145012" w:rsidP="00CE1697">
      <w:pPr>
        <w:ind w:left="851" w:hanging="851"/>
      </w:pPr>
      <w:r w:rsidRPr="00E07CDF">
        <w:t>1</w:t>
      </w:r>
      <w:r w:rsidR="00E07CDF">
        <w:t>0</w:t>
      </w:r>
      <w:r w:rsidRPr="00E07CDF">
        <w:t>.1</w:t>
      </w:r>
      <w:r w:rsidRPr="00E07CDF">
        <w:tab/>
        <w:t>Le présent règlement entre en vigueur le cinquième jour qui suit le jour de sa publication par la voie de l'affichage, conformément à l’article L1133-2 du Code de la démocratie locale et de la décentralisation.</w:t>
      </w:r>
    </w:p>
    <w:p w14:paraId="703827FB" w14:textId="583986FA" w:rsidR="00145012" w:rsidRPr="00E07CDF" w:rsidRDefault="00145012" w:rsidP="00CE1697">
      <w:pPr>
        <w:ind w:left="851" w:hanging="851"/>
      </w:pPr>
      <w:r w:rsidRPr="00E07CDF">
        <w:t>1</w:t>
      </w:r>
      <w:r w:rsidR="00E07CDF">
        <w:t>0</w:t>
      </w:r>
      <w:r w:rsidRPr="00E07CDF">
        <w:t>.2</w:t>
      </w:r>
      <w:r w:rsidRPr="00E07CDF">
        <w:tab/>
        <w:t>Les établissements en cours d’exploitation lors de l’entrée en vigueur peuvent disposer d’une période transitoire pour réaliser les travaux d’adaptation nécessaires, selon le détail ci-dessous. Les périodes transitoires débutent le jour de l’entrée en vigueur du présent règlement. Elles sont octroyées sans préjudice d’autres impositions réglementaires.</w:t>
      </w:r>
    </w:p>
    <w:p w14:paraId="27446286" w14:textId="591C1FB4" w:rsidR="00145012" w:rsidRPr="00E07CDF" w:rsidRDefault="00145012" w:rsidP="00CE1697">
      <w:pPr>
        <w:ind w:left="851" w:hanging="851"/>
      </w:pPr>
      <w:r w:rsidRPr="00E07CDF">
        <w:rPr>
          <w:rStyle w:val="Titre4Car"/>
          <w:color w:val="auto"/>
        </w:rPr>
        <w:t>1</w:t>
      </w:r>
      <w:r w:rsidR="00E07CDF">
        <w:rPr>
          <w:rStyle w:val="Titre4Car"/>
          <w:color w:val="auto"/>
        </w:rPr>
        <w:t>0</w:t>
      </w:r>
      <w:r w:rsidRPr="00E07CDF">
        <w:rPr>
          <w:rStyle w:val="Titre4Car"/>
          <w:color w:val="auto"/>
        </w:rPr>
        <w:t>.2.1</w:t>
      </w:r>
      <w:r w:rsidRPr="00E07CDF">
        <w:tab/>
        <w:t>Les établissements soumis aux règlements communaux concernant la prévention des incendies dans les dancings et autres locaux où l’on danse habituellement (à compléter avec réf. commune) et concernant la prévention des incendies dans les immeubles et locaux accessibles au public</w:t>
      </w:r>
      <w:r w:rsidR="00F51C67">
        <w:t xml:space="preserve">, </w:t>
      </w:r>
      <w:r w:rsidRPr="00E07CDF">
        <w:t>et dont la conformité à cette réglementation est attestée par un rapport de la zone de secours Hainaut Centre, disposent d’une période de maximum 10 ans pour se conformer au présent règlement. Durant cette période, la conformité aux règlements communaux concernant la prévention des incendies dans les dancings et autres locaux où l’on danse habituellement et concernant la prévention des incendies dans les immeubles et locaux accessibles au public doit être maintenue.</w:t>
      </w:r>
    </w:p>
    <w:p w14:paraId="42E18843" w14:textId="400142A3" w:rsidR="00145012" w:rsidRPr="00E07CDF" w:rsidRDefault="00145012" w:rsidP="00CE1697">
      <w:pPr>
        <w:ind w:left="851" w:hanging="851"/>
      </w:pPr>
      <w:r w:rsidRPr="00E07CDF">
        <w:rPr>
          <w:rStyle w:val="Titre4Car"/>
          <w:color w:val="auto"/>
        </w:rPr>
        <w:t>1</w:t>
      </w:r>
      <w:r w:rsidR="00E07CDF">
        <w:rPr>
          <w:rStyle w:val="Titre4Car"/>
          <w:color w:val="auto"/>
        </w:rPr>
        <w:t>0</w:t>
      </w:r>
      <w:r w:rsidRPr="00E07CDF">
        <w:rPr>
          <w:rStyle w:val="Titre4Car"/>
          <w:color w:val="auto"/>
        </w:rPr>
        <w:t>.2.2</w:t>
      </w:r>
      <w:r w:rsidRPr="00E07CDF">
        <w:tab/>
        <w:t>Les établissements soumis aux règlements communaux concernant la prévention des incendies dans les dancings et autres locaux où l’on danse habituellement et concernant la prévention des incendies dans les immeubles et locaux accessibles au public et dont la conformité à cette réglementation n’est pas attestée par un rapport de la zone de secours Hainaut Centre doivent se conformer au présent règlement dès son entrée en vigueur, sauf pour les articles listés dans le tableau de l’article 10.2.4, pour lesquels une période maximale de mise en conformité est accordée à condition que la prescription visée constitue un renforcement des dispositions figurant dans la réglementation communale antérieure.</w:t>
      </w:r>
    </w:p>
    <w:p w14:paraId="615327E3" w14:textId="6B1A1BEE" w:rsidR="00145012" w:rsidRPr="00E07CDF" w:rsidRDefault="00145012" w:rsidP="00CE1697">
      <w:pPr>
        <w:ind w:left="851" w:hanging="851"/>
      </w:pPr>
      <w:r w:rsidRPr="00E07CDF">
        <w:rPr>
          <w:rStyle w:val="Titre4Car"/>
          <w:color w:val="auto"/>
        </w:rPr>
        <w:t>1</w:t>
      </w:r>
      <w:r w:rsidR="00E07CDF">
        <w:rPr>
          <w:rStyle w:val="Titre4Car"/>
          <w:color w:val="auto"/>
        </w:rPr>
        <w:t>0</w:t>
      </w:r>
      <w:r w:rsidRPr="00E07CDF">
        <w:rPr>
          <w:rStyle w:val="Titre4Car"/>
          <w:color w:val="auto"/>
        </w:rPr>
        <w:t>.2.3</w:t>
      </w:r>
      <w:r w:rsidRPr="00E07CDF">
        <w:tab/>
        <w:t>Les établissements non soumis aux règlements communaux concernant la prévention des incendies dans les dancings et autres locaux où l’on danse habituellement et concernant la prévention des incendies dans les immeubles et locaux accessibles au public doivent se conformer au présent règlement dès son entrée en vigueur, sauf pour les articles listés dans le tableau de l’article 10.2.4, pour lesquels une période maximale de mise en conformité est accordée.</w:t>
      </w:r>
    </w:p>
    <w:p w14:paraId="15A929E4" w14:textId="77777777" w:rsidR="00CE1697" w:rsidRDefault="00CE1697">
      <w:pPr>
        <w:jc w:val="left"/>
        <w:rPr>
          <w:rStyle w:val="Titre4Car"/>
          <w:color w:val="auto"/>
        </w:rPr>
      </w:pPr>
      <w:r>
        <w:rPr>
          <w:rStyle w:val="Titre4Car"/>
          <w:color w:val="auto"/>
        </w:rPr>
        <w:br w:type="page"/>
      </w:r>
    </w:p>
    <w:p w14:paraId="5A806078" w14:textId="7BF2335B" w:rsidR="00145012" w:rsidRPr="00E07CDF" w:rsidRDefault="009C3DDE" w:rsidP="00980F8A">
      <w:pPr>
        <w:rPr>
          <w:rStyle w:val="Titre4Car"/>
          <w:color w:val="auto"/>
        </w:rPr>
      </w:pPr>
      <w:r w:rsidRPr="00E07CDF">
        <w:rPr>
          <w:rStyle w:val="Titre4Car"/>
          <w:color w:val="auto"/>
        </w:rPr>
        <w:lastRenderedPageBreak/>
        <w:t>1</w:t>
      </w:r>
      <w:r w:rsidR="00CE1697">
        <w:rPr>
          <w:rStyle w:val="Titre4Car"/>
          <w:color w:val="auto"/>
        </w:rPr>
        <w:t>0</w:t>
      </w:r>
      <w:r w:rsidR="00145012" w:rsidRPr="00E07CDF">
        <w:rPr>
          <w:rStyle w:val="Titre4Car"/>
          <w:color w:val="auto"/>
        </w:rPr>
        <w:t>.2.4</w:t>
      </w:r>
    </w:p>
    <w:tbl>
      <w:tblPr>
        <w:tblStyle w:val="TableNormal1"/>
        <w:tblW w:w="0" w:type="auto"/>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09"/>
        <w:gridCol w:w="4309"/>
      </w:tblGrid>
      <w:tr w:rsidR="001E473D" w:rsidRPr="00696ACE" w14:paraId="6012A7B4" w14:textId="77777777" w:rsidTr="001E473D">
        <w:trPr>
          <w:trHeight w:val="475"/>
        </w:trPr>
        <w:tc>
          <w:tcPr>
            <w:tcW w:w="4309" w:type="dxa"/>
          </w:tcPr>
          <w:p w14:paraId="70AC29AC" w14:textId="77777777" w:rsidR="001E473D" w:rsidRPr="00696ACE" w:rsidRDefault="001E473D">
            <w:pPr>
              <w:spacing w:before="106"/>
              <w:rPr>
                <w:rFonts w:ascii="Arial" w:eastAsia="Arial" w:hAnsi="Arial" w:cs="Arial"/>
                <w:lang w:val="fr-FR"/>
              </w:rPr>
            </w:pPr>
            <w:r w:rsidRPr="00696ACE">
              <w:rPr>
                <w:rFonts w:ascii="Arial" w:eastAsia="Arial" w:hAnsi="Arial" w:cs="Arial"/>
                <w:lang w:val="fr-FR"/>
              </w:rPr>
              <w:t>Articles</w:t>
            </w:r>
          </w:p>
        </w:tc>
        <w:tc>
          <w:tcPr>
            <w:tcW w:w="4309" w:type="dxa"/>
          </w:tcPr>
          <w:p w14:paraId="17C79E5A" w14:textId="77777777" w:rsidR="001E473D" w:rsidRPr="00696ACE" w:rsidRDefault="001E473D">
            <w:pPr>
              <w:spacing w:before="106"/>
              <w:rPr>
                <w:rFonts w:ascii="Arial" w:eastAsia="Arial" w:hAnsi="Arial" w:cs="Arial"/>
                <w:lang w:val="fr-FR"/>
              </w:rPr>
            </w:pPr>
            <w:r w:rsidRPr="00696ACE">
              <w:rPr>
                <w:rFonts w:ascii="Arial" w:eastAsia="Arial" w:hAnsi="Arial" w:cs="Arial"/>
                <w:lang w:val="fr-FR"/>
              </w:rPr>
              <w:t>Période maximale de mise en conformité*</w:t>
            </w:r>
          </w:p>
        </w:tc>
      </w:tr>
      <w:tr w:rsidR="001E473D" w:rsidRPr="00696ACE" w14:paraId="15E1D9E9" w14:textId="77777777" w:rsidTr="001E473D">
        <w:trPr>
          <w:trHeight w:val="371"/>
        </w:trPr>
        <w:tc>
          <w:tcPr>
            <w:tcW w:w="4309" w:type="dxa"/>
            <w:tcBorders>
              <w:bottom w:val="nil"/>
            </w:tcBorders>
          </w:tcPr>
          <w:p w14:paraId="46B88965" w14:textId="77777777" w:rsidR="001E473D" w:rsidRPr="00696ACE" w:rsidRDefault="001E473D" w:rsidP="001E473D">
            <w:pPr>
              <w:spacing w:before="106" w:line="245" w:lineRule="exact"/>
              <w:ind w:left="-2497"/>
              <w:rPr>
                <w:rFonts w:ascii="Arial" w:eastAsia="Arial" w:hAnsi="Arial" w:cs="Arial"/>
                <w:lang w:val="fr-FR"/>
              </w:rPr>
            </w:pPr>
            <w:r w:rsidRPr="00696ACE">
              <w:rPr>
                <w:rFonts w:ascii="Arial" w:eastAsia="Arial" w:hAnsi="Arial" w:cs="Arial"/>
                <w:lang w:val="fr-FR"/>
              </w:rPr>
              <w:t>2.2.1.4</w:t>
            </w:r>
          </w:p>
        </w:tc>
        <w:tc>
          <w:tcPr>
            <w:tcW w:w="4309" w:type="dxa"/>
            <w:tcBorders>
              <w:bottom w:val="nil"/>
            </w:tcBorders>
          </w:tcPr>
          <w:p w14:paraId="307BBBD6" w14:textId="77777777" w:rsidR="001E473D" w:rsidRPr="00696ACE" w:rsidRDefault="001E473D">
            <w:pPr>
              <w:spacing w:before="106" w:line="245" w:lineRule="exact"/>
              <w:rPr>
                <w:rFonts w:ascii="Arial" w:eastAsia="Arial" w:hAnsi="Arial" w:cs="Arial"/>
                <w:lang w:val="fr-FR"/>
              </w:rPr>
            </w:pPr>
            <w:r w:rsidRPr="00696ACE">
              <w:rPr>
                <w:rFonts w:ascii="Arial" w:eastAsia="Arial" w:hAnsi="Arial" w:cs="Arial"/>
                <w:lang w:val="fr-FR"/>
              </w:rPr>
              <w:t>1 an</w:t>
            </w:r>
          </w:p>
        </w:tc>
      </w:tr>
      <w:tr w:rsidR="001E473D" w:rsidRPr="009D533B" w14:paraId="3D7B16B0" w14:textId="77777777" w:rsidTr="001E473D">
        <w:trPr>
          <w:trHeight w:val="270"/>
        </w:trPr>
        <w:tc>
          <w:tcPr>
            <w:tcW w:w="4309" w:type="dxa"/>
            <w:tcBorders>
              <w:top w:val="nil"/>
              <w:bottom w:val="nil"/>
            </w:tcBorders>
          </w:tcPr>
          <w:p w14:paraId="2ED988F8" w14:textId="73DDCF3E" w:rsidR="00447A8E" w:rsidRDefault="00447A8E">
            <w:pPr>
              <w:spacing w:before="5" w:line="245" w:lineRule="exact"/>
              <w:rPr>
                <w:rFonts w:ascii="Arial" w:eastAsia="Arial" w:hAnsi="Arial" w:cs="Arial"/>
                <w:lang w:val="fr-FR"/>
              </w:rPr>
            </w:pPr>
            <w:r>
              <w:rPr>
                <w:rFonts w:ascii="Arial" w:eastAsia="Arial" w:hAnsi="Arial" w:cs="Arial"/>
                <w:lang w:val="fr-FR"/>
              </w:rPr>
              <w:t>2.2.</w:t>
            </w:r>
            <w:r w:rsidR="001049D9">
              <w:rPr>
                <w:rFonts w:ascii="Arial" w:eastAsia="Arial" w:hAnsi="Arial" w:cs="Arial"/>
                <w:lang w:val="fr-FR"/>
              </w:rPr>
              <w:t>1.4</w:t>
            </w:r>
          </w:p>
          <w:p w14:paraId="147178F8" w14:textId="6994C437" w:rsidR="001E473D" w:rsidRPr="009D533B" w:rsidRDefault="001049D9">
            <w:pPr>
              <w:spacing w:before="5" w:line="245" w:lineRule="exact"/>
              <w:rPr>
                <w:rFonts w:ascii="Arial" w:eastAsia="Arial" w:hAnsi="Arial" w:cs="Arial"/>
                <w:lang w:val="fr-FR"/>
              </w:rPr>
            </w:pPr>
            <w:r>
              <w:rPr>
                <w:rFonts w:ascii="Arial" w:eastAsia="Arial" w:hAnsi="Arial" w:cs="Arial"/>
                <w:lang w:val="fr-FR"/>
              </w:rPr>
              <w:t>2</w:t>
            </w:r>
            <w:r w:rsidR="001E473D" w:rsidRPr="009D533B">
              <w:rPr>
                <w:rFonts w:ascii="Arial" w:eastAsia="Arial" w:hAnsi="Arial" w:cs="Arial"/>
                <w:lang w:val="fr-FR"/>
              </w:rPr>
              <w:t>.2.3.3</w:t>
            </w:r>
          </w:p>
        </w:tc>
        <w:tc>
          <w:tcPr>
            <w:tcW w:w="4309" w:type="dxa"/>
            <w:tcBorders>
              <w:top w:val="nil"/>
              <w:bottom w:val="nil"/>
            </w:tcBorders>
          </w:tcPr>
          <w:p w14:paraId="603A73D8" w14:textId="77777777" w:rsidR="001E473D" w:rsidRPr="009D533B" w:rsidRDefault="001E473D">
            <w:pPr>
              <w:rPr>
                <w:rFonts w:ascii="Times New Roman" w:eastAsia="Arial" w:hAnsi="Arial" w:cs="Arial"/>
                <w:sz w:val="20"/>
                <w:lang w:val="fr-FR"/>
              </w:rPr>
            </w:pPr>
          </w:p>
        </w:tc>
      </w:tr>
      <w:tr w:rsidR="001E473D" w:rsidRPr="009D533B" w14:paraId="4828AF68" w14:textId="77777777" w:rsidTr="001E473D">
        <w:trPr>
          <w:trHeight w:val="270"/>
        </w:trPr>
        <w:tc>
          <w:tcPr>
            <w:tcW w:w="4309" w:type="dxa"/>
            <w:tcBorders>
              <w:top w:val="nil"/>
              <w:bottom w:val="nil"/>
            </w:tcBorders>
          </w:tcPr>
          <w:p w14:paraId="36222306" w14:textId="0F5BE86E" w:rsidR="001E473D" w:rsidRPr="009D533B" w:rsidRDefault="001049D9">
            <w:pPr>
              <w:spacing w:before="5" w:line="245" w:lineRule="exact"/>
              <w:rPr>
                <w:rFonts w:ascii="Arial" w:eastAsia="Arial" w:hAnsi="Arial" w:cs="Arial"/>
                <w:lang w:val="fr-FR"/>
              </w:rPr>
            </w:pPr>
            <w:r>
              <w:rPr>
                <w:rFonts w:ascii="Arial" w:eastAsia="Arial" w:hAnsi="Arial" w:cs="Arial"/>
                <w:lang w:val="fr-FR"/>
              </w:rPr>
              <w:t>2</w:t>
            </w:r>
            <w:r w:rsidR="001E473D" w:rsidRPr="009D533B">
              <w:rPr>
                <w:rFonts w:ascii="Arial" w:eastAsia="Arial" w:hAnsi="Arial" w:cs="Arial"/>
                <w:lang w:val="fr-FR"/>
              </w:rPr>
              <w:t>.2.4</w:t>
            </w:r>
          </w:p>
        </w:tc>
        <w:tc>
          <w:tcPr>
            <w:tcW w:w="4309" w:type="dxa"/>
            <w:tcBorders>
              <w:top w:val="nil"/>
              <w:bottom w:val="nil"/>
            </w:tcBorders>
          </w:tcPr>
          <w:p w14:paraId="56A662C9" w14:textId="77777777" w:rsidR="001E473D" w:rsidRPr="009D533B" w:rsidRDefault="001E473D">
            <w:pPr>
              <w:rPr>
                <w:rFonts w:ascii="Times New Roman" w:eastAsia="Arial" w:hAnsi="Arial" w:cs="Arial"/>
                <w:sz w:val="20"/>
                <w:lang w:val="fr-FR"/>
              </w:rPr>
            </w:pPr>
          </w:p>
        </w:tc>
      </w:tr>
      <w:tr w:rsidR="001E473D" w:rsidRPr="009D533B" w14:paraId="359B5727" w14:textId="77777777" w:rsidTr="001E473D">
        <w:trPr>
          <w:trHeight w:val="270"/>
        </w:trPr>
        <w:tc>
          <w:tcPr>
            <w:tcW w:w="4309" w:type="dxa"/>
            <w:tcBorders>
              <w:top w:val="nil"/>
              <w:bottom w:val="nil"/>
            </w:tcBorders>
          </w:tcPr>
          <w:p w14:paraId="5BDE0252" w14:textId="5B7E641E" w:rsidR="001E473D" w:rsidRPr="009D533B" w:rsidRDefault="001049D9">
            <w:pPr>
              <w:spacing w:before="5" w:line="245" w:lineRule="exact"/>
              <w:rPr>
                <w:rFonts w:ascii="Arial" w:eastAsia="Arial" w:hAnsi="Arial" w:cs="Arial"/>
                <w:lang w:val="fr-FR"/>
              </w:rPr>
            </w:pPr>
            <w:r>
              <w:rPr>
                <w:rFonts w:ascii="Arial" w:eastAsia="Arial" w:hAnsi="Arial" w:cs="Arial"/>
                <w:lang w:val="fr-FR"/>
              </w:rPr>
              <w:t>Chapitre 3</w:t>
            </w:r>
          </w:p>
        </w:tc>
        <w:tc>
          <w:tcPr>
            <w:tcW w:w="4309" w:type="dxa"/>
            <w:tcBorders>
              <w:top w:val="nil"/>
              <w:bottom w:val="nil"/>
            </w:tcBorders>
          </w:tcPr>
          <w:p w14:paraId="6F0BDFF3" w14:textId="77777777" w:rsidR="001E473D" w:rsidRPr="009D533B" w:rsidRDefault="001E473D">
            <w:pPr>
              <w:rPr>
                <w:rFonts w:ascii="Times New Roman" w:eastAsia="Arial" w:hAnsi="Arial" w:cs="Arial"/>
                <w:sz w:val="20"/>
                <w:lang w:val="fr-FR"/>
              </w:rPr>
            </w:pPr>
          </w:p>
        </w:tc>
      </w:tr>
      <w:tr w:rsidR="001E473D" w:rsidRPr="009D533B" w14:paraId="67908477" w14:textId="77777777" w:rsidTr="001E473D">
        <w:trPr>
          <w:trHeight w:val="270"/>
        </w:trPr>
        <w:tc>
          <w:tcPr>
            <w:tcW w:w="4309" w:type="dxa"/>
            <w:tcBorders>
              <w:top w:val="nil"/>
              <w:bottom w:val="nil"/>
            </w:tcBorders>
          </w:tcPr>
          <w:p w14:paraId="236B3FF9" w14:textId="1238C8BC" w:rsidR="001E473D" w:rsidRPr="009D533B" w:rsidRDefault="001049D9">
            <w:pPr>
              <w:spacing w:before="5" w:line="245" w:lineRule="exact"/>
              <w:rPr>
                <w:rFonts w:ascii="Arial" w:eastAsia="Arial" w:hAnsi="Arial" w:cs="Arial"/>
                <w:lang w:val="fr-FR"/>
              </w:rPr>
            </w:pPr>
            <w:r>
              <w:rPr>
                <w:rFonts w:ascii="Arial" w:eastAsia="Arial" w:hAnsi="Arial" w:cs="Arial"/>
                <w:lang w:val="fr-FR"/>
              </w:rPr>
              <w:t>4</w:t>
            </w:r>
            <w:r w:rsidR="001E473D" w:rsidRPr="009D533B">
              <w:rPr>
                <w:rFonts w:ascii="Arial" w:eastAsia="Arial" w:hAnsi="Arial" w:cs="Arial"/>
                <w:lang w:val="fr-FR"/>
              </w:rPr>
              <w:t>.1</w:t>
            </w:r>
          </w:p>
        </w:tc>
        <w:tc>
          <w:tcPr>
            <w:tcW w:w="4309" w:type="dxa"/>
            <w:tcBorders>
              <w:top w:val="nil"/>
              <w:bottom w:val="nil"/>
            </w:tcBorders>
          </w:tcPr>
          <w:p w14:paraId="6481EDE6" w14:textId="77777777" w:rsidR="001E473D" w:rsidRPr="009D533B" w:rsidRDefault="001E473D">
            <w:pPr>
              <w:rPr>
                <w:rFonts w:ascii="Times New Roman" w:eastAsia="Arial" w:hAnsi="Arial" w:cs="Arial"/>
                <w:sz w:val="20"/>
                <w:lang w:val="fr-FR"/>
              </w:rPr>
            </w:pPr>
          </w:p>
        </w:tc>
      </w:tr>
      <w:tr w:rsidR="001E473D" w:rsidRPr="009D533B" w14:paraId="181A3E23" w14:textId="77777777" w:rsidTr="001E473D">
        <w:trPr>
          <w:trHeight w:val="270"/>
        </w:trPr>
        <w:tc>
          <w:tcPr>
            <w:tcW w:w="4309" w:type="dxa"/>
            <w:tcBorders>
              <w:top w:val="nil"/>
              <w:bottom w:val="nil"/>
            </w:tcBorders>
          </w:tcPr>
          <w:p w14:paraId="2E36C95C" w14:textId="7F852421" w:rsidR="001E473D" w:rsidRPr="009D533B" w:rsidRDefault="001049D9">
            <w:pPr>
              <w:spacing w:before="5" w:line="245" w:lineRule="exact"/>
              <w:rPr>
                <w:rFonts w:ascii="Arial" w:eastAsia="Arial" w:hAnsi="Arial" w:cs="Arial"/>
                <w:lang w:val="fr-FR"/>
              </w:rPr>
            </w:pPr>
            <w:r>
              <w:rPr>
                <w:rFonts w:ascii="Arial" w:eastAsia="Arial" w:hAnsi="Arial" w:cs="Arial"/>
                <w:lang w:val="fr-FR"/>
              </w:rPr>
              <w:t>4</w:t>
            </w:r>
            <w:r w:rsidR="001E473D" w:rsidRPr="009D533B">
              <w:rPr>
                <w:rFonts w:ascii="Arial" w:eastAsia="Arial" w:hAnsi="Arial" w:cs="Arial"/>
                <w:lang w:val="fr-FR"/>
              </w:rPr>
              <w:t>.2</w:t>
            </w:r>
          </w:p>
        </w:tc>
        <w:tc>
          <w:tcPr>
            <w:tcW w:w="4309" w:type="dxa"/>
            <w:tcBorders>
              <w:top w:val="nil"/>
              <w:bottom w:val="nil"/>
            </w:tcBorders>
          </w:tcPr>
          <w:p w14:paraId="06D79921" w14:textId="77777777" w:rsidR="001E473D" w:rsidRPr="009D533B" w:rsidRDefault="001E473D">
            <w:pPr>
              <w:rPr>
                <w:rFonts w:ascii="Times New Roman" w:eastAsia="Arial" w:hAnsi="Arial" w:cs="Arial"/>
                <w:sz w:val="20"/>
                <w:lang w:val="fr-FR"/>
              </w:rPr>
            </w:pPr>
          </w:p>
        </w:tc>
      </w:tr>
      <w:tr w:rsidR="001E473D" w:rsidRPr="009D533B" w14:paraId="320DB1DC" w14:textId="77777777" w:rsidTr="001E473D">
        <w:trPr>
          <w:trHeight w:val="270"/>
        </w:trPr>
        <w:tc>
          <w:tcPr>
            <w:tcW w:w="4309" w:type="dxa"/>
            <w:tcBorders>
              <w:top w:val="nil"/>
              <w:bottom w:val="nil"/>
            </w:tcBorders>
          </w:tcPr>
          <w:p w14:paraId="41CE9291" w14:textId="5FE1EBB9" w:rsidR="001E473D" w:rsidRPr="009D533B" w:rsidRDefault="001049D9">
            <w:pPr>
              <w:spacing w:before="5" w:line="245" w:lineRule="exact"/>
              <w:rPr>
                <w:rFonts w:ascii="Arial" w:eastAsia="Arial" w:hAnsi="Arial" w:cs="Arial"/>
                <w:lang w:val="fr-FR"/>
              </w:rPr>
            </w:pPr>
            <w:r>
              <w:rPr>
                <w:rFonts w:ascii="Arial" w:eastAsia="Arial" w:hAnsi="Arial" w:cs="Arial"/>
                <w:lang w:val="fr-FR"/>
              </w:rPr>
              <w:t>4</w:t>
            </w:r>
            <w:r w:rsidR="001E473D" w:rsidRPr="009D533B">
              <w:rPr>
                <w:rFonts w:ascii="Arial" w:eastAsia="Arial" w:hAnsi="Arial" w:cs="Arial"/>
                <w:lang w:val="fr-FR"/>
              </w:rPr>
              <w:t>.3</w:t>
            </w:r>
          </w:p>
        </w:tc>
        <w:tc>
          <w:tcPr>
            <w:tcW w:w="4309" w:type="dxa"/>
            <w:tcBorders>
              <w:top w:val="nil"/>
              <w:bottom w:val="nil"/>
            </w:tcBorders>
          </w:tcPr>
          <w:p w14:paraId="2CD993F4" w14:textId="77777777" w:rsidR="001E473D" w:rsidRPr="009D533B" w:rsidRDefault="001E473D">
            <w:pPr>
              <w:rPr>
                <w:rFonts w:ascii="Times New Roman" w:eastAsia="Arial" w:hAnsi="Arial" w:cs="Arial"/>
                <w:sz w:val="20"/>
                <w:lang w:val="fr-FR"/>
              </w:rPr>
            </w:pPr>
          </w:p>
        </w:tc>
      </w:tr>
      <w:tr w:rsidR="001E473D" w:rsidRPr="009D533B" w14:paraId="18AF3570" w14:textId="77777777" w:rsidTr="001E473D">
        <w:trPr>
          <w:trHeight w:val="270"/>
        </w:trPr>
        <w:tc>
          <w:tcPr>
            <w:tcW w:w="4309" w:type="dxa"/>
            <w:tcBorders>
              <w:top w:val="nil"/>
              <w:bottom w:val="nil"/>
            </w:tcBorders>
          </w:tcPr>
          <w:p w14:paraId="526D23EE" w14:textId="3BFF4BB2" w:rsidR="001E473D" w:rsidRPr="009D533B" w:rsidRDefault="001049D9">
            <w:pPr>
              <w:spacing w:before="5" w:line="245" w:lineRule="exact"/>
              <w:rPr>
                <w:rFonts w:ascii="Arial" w:eastAsia="Arial" w:hAnsi="Arial" w:cs="Arial"/>
                <w:lang w:val="fr-FR"/>
              </w:rPr>
            </w:pPr>
            <w:r>
              <w:rPr>
                <w:rFonts w:ascii="Arial" w:eastAsia="Arial" w:hAnsi="Arial" w:cs="Arial"/>
                <w:lang w:val="fr-FR"/>
              </w:rPr>
              <w:t>Chapitre 5</w:t>
            </w:r>
          </w:p>
        </w:tc>
        <w:tc>
          <w:tcPr>
            <w:tcW w:w="4309" w:type="dxa"/>
            <w:tcBorders>
              <w:top w:val="nil"/>
              <w:bottom w:val="nil"/>
            </w:tcBorders>
          </w:tcPr>
          <w:p w14:paraId="40084797" w14:textId="77777777" w:rsidR="001E473D" w:rsidRPr="009D533B" w:rsidRDefault="001E473D">
            <w:pPr>
              <w:rPr>
                <w:rFonts w:ascii="Times New Roman" w:eastAsia="Arial" w:hAnsi="Arial" w:cs="Arial"/>
                <w:sz w:val="20"/>
                <w:lang w:val="fr-FR"/>
              </w:rPr>
            </w:pPr>
          </w:p>
        </w:tc>
      </w:tr>
      <w:tr w:rsidR="001E473D" w:rsidRPr="009D533B" w14:paraId="3E12AC14" w14:textId="77777777" w:rsidTr="001E473D">
        <w:trPr>
          <w:trHeight w:val="270"/>
        </w:trPr>
        <w:tc>
          <w:tcPr>
            <w:tcW w:w="4309" w:type="dxa"/>
            <w:tcBorders>
              <w:top w:val="nil"/>
              <w:bottom w:val="nil"/>
            </w:tcBorders>
          </w:tcPr>
          <w:p w14:paraId="14A1CB67" w14:textId="623EEB60" w:rsidR="001E473D" w:rsidRPr="009D533B" w:rsidRDefault="001049D9">
            <w:pPr>
              <w:spacing w:before="5" w:line="245" w:lineRule="exact"/>
              <w:rPr>
                <w:rFonts w:ascii="Arial" w:eastAsia="Arial" w:hAnsi="Arial" w:cs="Arial"/>
                <w:lang w:val="fr-FR"/>
              </w:rPr>
            </w:pPr>
            <w:r>
              <w:rPr>
                <w:rFonts w:ascii="Arial" w:eastAsia="Arial" w:hAnsi="Arial" w:cs="Arial"/>
                <w:lang w:val="fr-FR"/>
              </w:rPr>
              <w:t>6</w:t>
            </w:r>
            <w:r w:rsidR="001E473D" w:rsidRPr="009D533B">
              <w:rPr>
                <w:rFonts w:ascii="Arial" w:eastAsia="Arial" w:hAnsi="Arial" w:cs="Arial"/>
                <w:lang w:val="fr-FR"/>
              </w:rPr>
              <w:t>.1</w:t>
            </w:r>
          </w:p>
        </w:tc>
        <w:tc>
          <w:tcPr>
            <w:tcW w:w="4309" w:type="dxa"/>
            <w:tcBorders>
              <w:top w:val="nil"/>
              <w:bottom w:val="nil"/>
            </w:tcBorders>
          </w:tcPr>
          <w:p w14:paraId="1E04ED5C" w14:textId="77777777" w:rsidR="001E473D" w:rsidRPr="009D533B" w:rsidRDefault="001E473D">
            <w:pPr>
              <w:rPr>
                <w:rFonts w:ascii="Times New Roman" w:eastAsia="Arial" w:hAnsi="Arial" w:cs="Arial"/>
                <w:sz w:val="20"/>
                <w:lang w:val="fr-FR"/>
              </w:rPr>
            </w:pPr>
          </w:p>
        </w:tc>
      </w:tr>
      <w:tr w:rsidR="001E473D" w:rsidRPr="009D533B" w14:paraId="36749530" w14:textId="77777777" w:rsidTr="001E473D">
        <w:trPr>
          <w:trHeight w:val="270"/>
        </w:trPr>
        <w:tc>
          <w:tcPr>
            <w:tcW w:w="4309" w:type="dxa"/>
            <w:tcBorders>
              <w:top w:val="nil"/>
              <w:bottom w:val="nil"/>
            </w:tcBorders>
          </w:tcPr>
          <w:p w14:paraId="6D6043F2" w14:textId="6FF9522D" w:rsidR="001E473D" w:rsidRPr="009D533B" w:rsidRDefault="001049D9">
            <w:pPr>
              <w:spacing w:before="5" w:line="245" w:lineRule="exact"/>
              <w:rPr>
                <w:rFonts w:ascii="Arial" w:eastAsia="Arial" w:hAnsi="Arial" w:cs="Arial"/>
                <w:lang w:val="fr-FR"/>
              </w:rPr>
            </w:pPr>
            <w:r>
              <w:rPr>
                <w:rFonts w:ascii="Arial" w:eastAsia="Arial" w:hAnsi="Arial" w:cs="Arial"/>
                <w:lang w:val="fr-FR"/>
              </w:rPr>
              <w:t>6</w:t>
            </w:r>
            <w:r w:rsidR="001E473D" w:rsidRPr="009D533B">
              <w:rPr>
                <w:rFonts w:ascii="Arial" w:eastAsia="Arial" w:hAnsi="Arial" w:cs="Arial"/>
                <w:lang w:val="fr-FR"/>
              </w:rPr>
              <w:t>.3.3.1</w:t>
            </w:r>
          </w:p>
        </w:tc>
        <w:tc>
          <w:tcPr>
            <w:tcW w:w="4309" w:type="dxa"/>
            <w:tcBorders>
              <w:top w:val="nil"/>
              <w:bottom w:val="nil"/>
            </w:tcBorders>
          </w:tcPr>
          <w:p w14:paraId="211B7C19" w14:textId="77777777" w:rsidR="001E473D" w:rsidRPr="009D533B" w:rsidRDefault="001E473D">
            <w:pPr>
              <w:rPr>
                <w:rFonts w:ascii="Times New Roman" w:eastAsia="Arial" w:hAnsi="Arial" w:cs="Arial"/>
                <w:sz w:val="20"/>
                <w:lang w:val="fr-FR"/>
              </w:rPr>
            </w:pPr>
          </w:p>
        </w:tc>
      </w:tr>
      <w:tr w:rsidR="001E473D" w:rsidRPr="009D533B" w14:paraId="513709A1" w14:textId="77777777" w:rsidTr="001E473D">
        <w:trPr>
          <w:trHeight w:val="270"/>
        </w:trPr>
        <w:tc>
          <w:tcPr>
            <w:tcW w:w="4309" w:type="dxa"/>
            <w:tcBorders>
              <w:top w:val="nil"/>
              <w:bottom w:val="nil"/>
            </w:tcBorders>
          </w:tcPr>
          <w:p w14:paraId="318C1E91" w14:textId="09D31AB7" w:rsidR="001E473D" w:rsidRPr="009D533B" w:rsidRDefault="001049D9">
            <w:pPr>
              <w:spacing w:before="5" w:line="245" w:lineRule="exact"/>
              <w:rPr>
                <w:rFonts w:ascii="Arial" w:eastAsia="Arial" w:hAnsi="Arial" w:cs="Arial"/>
                <w:lang w:val="fr-FR"/>
              </w:rPr>
            </w:pPr>
            <w:r>
              <w:rPr>
                <w:rFonts w:ascii="Arial" w:eastAsia="Arial" w:hAnsi="Arial" w:cs="Arial"/>
                <w:lang w:val="fr-FR"/>
              </w:rPr>
              <w:t>6</w:t>
            </w:r>
            <w:r w:rsidR="001E473D" w:rsidRPr="009D533B">
              <w:rPr>
                <w:rFonts w:ascii="Arial" w:eastAsia="Arial" w:hAnsi="Arial" w:cs="Arial"/>
                <w:lang w:val="fr-FR"/>
              </w:rPr>
              <w:t>.3.3.2</w:t>
            </w:r>
          </w:p>
        </w:tc>
        <w:tc>
          <w:tcPr>
            <w:tcW w:w="4309" w:type="dxa"/>
            <w:tcBorders>
              <w:top w:val="nil"/>
              <w:bottom w:val="nil"/>
            </w:tcBorders>
          </w:tcPr>
          <w:p w14:paraId="677D6921" w14:textId="77777777" w:rsidR="001E473D" w:rsidRPr="009D533B" w:rsidRDefault="001E473D">
            <w:pPr>
              <w:rPr>
                <w:rFonts w:ascii="Times New Roman" w:eastAsia="Arial" w:hAnsi="Arial" w:cs="Arial"/>
                <w:sz w:val="20"/>
                <w:lang w:val="fr-FR"/>
              </w:rPr>
            </w:pPr>
          </w:p>
        </w:tc>
      </w:tr>
      <w:tr w:rsidR="001E473D" w:rsidRPr="009D533B" w14:paraId="0ACD42DC" w14:textId="77777777" w:rsidTr="001E473D">
        <w:trPr>
          <w:trHeight w:val="270"/>
        </w:trPr>
        <w:tc>
          <w:tcPr>
            <w:tcW w:w="4309" w:type="dxa"/>
            <w:tcBorders>
              <w:top w:val="nil"/>
              <w:bottom w:val="nil"/>
            </w:tcBorders>
          </w:tcPr>
          <w:p w14:paraId="47793BE1" w14:textId="640E18A6" w:rsidR="001E473D" w:rsidRPr="009D533B" w:rsidRDefault="001049D9">
            <w:pPr>
              <w:spacing w:before="5" w:line="245" w:lineRule="exact"/>
              <w:rPr>
                <w:rFonts w:ascii="Arial" w:eastAsia="Arial" w:hAnsi="Arial" w:cs="Arial"/>
                <w:lang w:val="fr-FR"/>
              </w:rPr>
            </w:pPr>
            <w:r>
              <w:rPr>
                <w:rFonts w:ascii="Arial" w:eastAsia="Arial" w:hAnsi="Arial" w:cs="Arial"/>
                <w:lang w:val="fr-FR"/>
              </w:rPr>
              <w:t>6</w:t>
            </w:r>
            <w:r w:rsidR="001E473D" w:rsidRPr="009D533B">
              <w:rPr>
                <w:rFonts w:ascii="Arial" w:eastAsia="Arial" w:hAnsi="Arial" w:cs="Arial"/>
                <w:lang w:val="fr-FR"/>
              </w:rPr>
              <w:t>.4</w:t>
            </w:r>
          </w:p>
        </w:tc>
        <w:tc>
          <w:tcPr>
            <w:tcW w:w="4309" w:type="dxa"/>
            <w:tcBorders>
              <w:top w:val="nil"/>
              <w:bottom w:val="nil"/>
            </w:tcBorders>
          </w:tcPr>
          <w:p w14:paraId="10FB1124" w14:textId="77777777" w:rsidR="001E473D" w:rsidRPr="009D533B" w:rsidRDefault="001E473D">
            <w:pPr>
              <w:rPr>
                <w:rFonts w:ascii="Times New Roman" w:eastAsia="Arial" w:hAnsi="Arial" w:cs="Arial"/>
                <w:sz w:val="20"/>
                <w:lang w:val="fr-FR"/>
              </w:rPr>
            </w:pPr>
          </w:p>
        </w:tc>
      </w:tr>
      <w:tr w:rsidR="001E473D" w:rsidRPr="009D533B" w14:paraId="6FD54025" w14:textId="77777777" w:rsidTr="001E473D">
        <w:trPr>
          <w:trHeight w:val="270"/>
        </w:trPr>
        <w:tc>
          <w:tcPr>
            <w:tcW w:w="4309" w:type="dxa"/>
            <w:tcBorders>
              <w:top w:val="nil"/>
              <w:bottom w:val="nil"/>
            </w:tcBorders>
          </w:tcPr>
          <w:p w14:paraId="7F8AAEE9" w14:textId="72CF5FB9" w:rsidR="001E473D" w:rsidRPr="009D533B" w:rsidRDefault="001049D9">
            <w:pPr>
              <w:spacing w:before="5" w:line="245" w:lineRule="exact"/>
              <w:rPr>
                <w:rFonts w:ascii="Arial" w:eastAsia="Arial" w:hAnsi="Arial" w:cs="Arial"/>
                <w:lang w:val="fr-FR"/>
              </w:rPr>
            </w:pPr>
            <w:r>
              <w:rPr>
                <w:rFonts w:ascii="Arial" w:eastAsia="Arial" w:hAnsi="Arial" w:cs="Arial"/>
                <w:lang w:val="fr-FR"/>
              </w:rPr>
              <w:t>6</w:t>
            </w:r>
            <w:r w:rsidR="001E473D" w:rsidRPr="009D533B">
              <w:rPr>
                <w:rFonts w:ascii="Arial" w:eastAsia="Arial" w:hAnsi="Arial" w:cs="Arial"/>
                <w:lang w:val="fr-FR"/>
              </w:rPr>
              <w:t>.6.5</w:t>
            </w:r>
          </w:p>
        </w:tc>
        <w:tc>
          <w:tcPr>
            <w:tcW w:w="4309" w:type="dxa"/>
            <w:tcBorders>
              <w:top w:val="nil"/>
              <w:bottom w:val="nil"/>
            </w:tcBorders>
          </w:tcPr>
          <w:p w14:paraId="06651B4E" w14:textId="77777777" w:rsidR="001E473D" w:rsidRPr="009D533B" w:rsidRDefault="001E473D">
            <w:pPr>
              <w:rPr>
                <w:rFonts w:ascii="Times New Roman" w:eastAsia="Arial" w:hAnsi="Arial" w:cs="Arial"/>
                <w:sz w:val="20"/>
                <w:lang w:val="fr-FR"/>
              </w:rPr>
            </w:pPr>
          </w:p>
        </w:tc>
      </w:tr>
      <w:tr w:rsidR="001E473D" w:rsidRPr="00696ACE" w14:paraId="01897DC2" w14:textId="77777777" w:rsidTr="001E473D">
        <w:trPr>
          <w:trHeight w:val="374"/>
        </w:trPr>
        <w:tc>
          <w:tcPr>
            <w:tcW w:w="4309" w:type="dxa"/>
            <w:tcBorders>
              <w:top w:val="nil"/>
            </w:tcBorders>
          </w:tcPr>
          <w:p w14:paraId="630AD036" w14:textId="5D5D3597" w:rsidR="001E473D" w:rsidRPr="009D533B" w:rsidRDefault="001049D9">
            <w:pPr>
              <w:spacing w:before="5"/>
              <w:rPr>
                <w:rFonts w:ascii="Arial" w:eastAsia="Arial" w:hAnsi="Arial" w:cs="Arial"/>
                <w:lang w:val="fr-FR"/>
              </w:rPr>
            </w:pPr>
            <w:r>
              <w:rPr>
                <w:rFonts w:ascii="Arial" w:eastAsia="Arial" w:hAnsi="Arial" w:cs="Arial"/>
                <w:lang w:val="fr-FR"/>
              </w:rPr>
              <w:t>Chapitre 7</w:t>
            </w:r>
          </w:p>
        </w:tc>
        <w:tc>
          <w:tcPr>
            <w:tcW w:w="4309" w:type="dxa"/>
            <w:tcBorders>
              <w:top w:val="nil"/>
            </w:tcBorders>
          </w:tcPr>
          <w:p w14:paraId="30E2A2BA" w14:textId="77777777" w:rsidR="001E473D" w:rsidRPr="00696ACE" w:rsidRDefault="001E473D">
            <w:pPr>
              <w:rPr>
                <w:rFonts w:ascii="Times New Roman" w:eastAsia="Arial" w:hAnsi="Arial" w:cs="Arial"/>
                <w:sz w:val="20"/>
                <w:lang w:val="fr-FR"/>
              </w:rPr>
            </w:pPr>
          </w:p>
        </w:tc>
      </w:tr>
      <w:tr w:rsidR="001E473D" w:rsidRPr="009D533B" w14:paraId="0B6BA58E" w14:textId="77777777" w:rsidTr="009D533B">
        <w:trPr>
          <w:trHeight w:val="371"/>
        </w:trPr>
        <w:tc>
          <w:tcPr>
            <w:tcW w:w="4309" w:type="dxa"/>
            <w:tcBorders>
              <w:bottom w:val="nil"/>
            </w:tcBorders>
            <w:shd w:val="clear" w:color="auto" w:fill="FFFFFF" w:themeFill="background1"/>
          </w:tcPr>
          <w:p w14:paraId="12AA3A32" w14:textId="66168E7E" w:rsidR="001E473D" w:rsidRPr="009D533B" w:rsidRDefault="000A1ACC">
            <w:pPr>
              <w:spacing w:before="106" w:line="245" w:lineRule="exact"/>
              <w:rPr>
                <w:rFonts w:ascii="Arial" w:eastAsia="Arial" w:hAnsi="Arial" w:cs="Arial"/>
                <w:lang w:val="fr-FR"/>
              </w:rPr>
            </w:pPr>
            <w:r>
              <w:rPr>
                <w:rFonts w:ascii="Arial" w:eastAsia="Arial" w:hAnsi="Arial" w:cs="Arial"/>
                <w:lang w:val="fr-FR"/>
              </w:rPr>
              <w:t>Chapitre 1</w:t>
            </w:r>
          </w:p>
        </w:tc>
        <w:tc>
          <w:tcPr>
            <w:tcW w:w="4309" w:type="dxa"/>
            <w:tcBorders>
              <w:bottom w:val="nil"/>
            </w:tcBorders>
            <w:shd w:val="clear" w:color="auto" w:fill="FFFFFF" w:themeFill="background1"/>
          </w:tcPr>
          <w:p w14:paraId="278744EB" w14:textId="77777777" w:rsidR="001E473D" w:rsidRPr="009D533B" w:rsidRDefault="001E473D">
            <w:pPr>
              <w:spacing w:before="106" w:line="245" w:lineRule="exact"/>
              <w:rPr>
                <w:rFonts w:ascii="Arial" w:eastAsia="Arial" w:hAnsi="Arial" w:cs="Arial"/>
                <w:lang w:val="fr-FR"/>
              </w:rPr>
            </w:pPr>
            <w:r w:rsidRPr="009D533B">
              <w:rPr>
                <w:rFonts w:ascii="Arial" w:eastAsia="Arial" w:hAnsi="Arial" w:cs="Arial"/>
                <w:lang w:val="fr-FR"/>
              </w:rPr>
              <w:t>3 ans</w:t>
            </w:r>
          </w:p>
        </w:tc>
      </w:tr>
      <w:tr w:rsidR="001E473D" w:rsidRPr="009D533B" w14:paraId="2369E807" w14:textId="77777777" w:rsidTr="009D533B">
        <w:trPr>
          <w:trHeight w:val="270"/>
        </w:trPr>
        <w:tc>
          <w:tcPr>
            <w:tcW w:w="4309" w:type="dxa"/>
            <w:tcBorders>
              <w:top w:val="nil"/>
              <w:bottom w:val="nil"/>
            </w:tcBorders>
            <w:shd w:val="clear" w:color="auto" w:fill="FFFFFF" w:themeFill="background1"/>
          </w:tcPr>
          <w:p w14:paraId="3BBB00EE" w14:textId="705F9302" w:rsidR="001E473D" w:rsidRPr="009D533B" w:rsidRDefault="000A1ACC">
            <w:pPr>
              <w:spacing w:before="5" w:line="245" w:lineRule="exact"/>
              <w:rPr>
                <w:rFonts w:ascii="Arial" w:eastAsia="Arial" w:hAnsi="Arial" w:cs="Arial"/>
                <w:lang w:val="fr-FR"/>
              </w:rPr>
            </w:pPr>
            <w:r>
              <w:rPr>
                <w:rFonts w:ascii="Arial" w:eastAsia="Arial" w:hAnsi="Arial" w:cs="Arial"/>
                <w:lang w:val="fr-FR"/>
              </w:rPr>
              <w:t>2</w:t>
            </w:r>
            <w:r w:rsidR="001E473D" w:rsidRPr="009D533B">
              <w:rPr>
                <w:rFonts w:ascii="Arial" w:eastAsia="Arial" w:hAnsi="Arial" w:cs="Arial"/>
                <w:lang w:val="fr-FR"/>
              </w:rPr>
              <w:t>.1</w:t>
            </w:r>
          </w:p>
        </w:tc>
        <w:tc>
          <w:tcPr>
            <w:tcW w:w="4309" w:type="dxa"/>
            <w:tcBorders>
              <w:top w:val="nil"/>
              <w:bottom w:val="nil"/>
            </w:tcBorders>
            <w:shd w:val="clear" w:color="auto" w:fill="FFFFFF" w:themeFill="background1"/>
          </w:tcPr>
          <w:p w14:paraId="101F7F78" w14:textId="77777777" w:rsidR="001E473D" w:rsidRPr="009D533B" w:rsidRDefault="001E473D">
            <w:pPr>
              <w:rPr>
                <w:rFonts w:ascii="Times New Roman" w:eastAsia="Arial" w:hAnsi="Arial" w:cs="Arial"/>
                <w:sz w:val="20"/>
                <w:lang w:val="fr-FR"/>
              </w:rPr>
            </w:pPr>
          </w:p>
        </w:tc>
      </w:tr>
      <w:tr w:rsidR="001E473D" w:rsidRPr="009D533B" w14:paraId="768A315C" w14:textId="77777777" w:rsidTr="009D533B">
        <w:trPr>
          <w:trHeight w:val="270"/>
        </w:trPr>
        <w:tc>
          <w:tcPr>
            <w:tcW w:w="4309" w:type="dxa"/>
            <w:tcBorders>
              <w:top w:val="nil"/>
              <w:bottom w:val="nil"/>
            </w:tcBorders>
            <w:shd w:val="clear" w:color="auto" w:fill="FFFFFF" w:themeFill="background1"/>
          </w:tcPr>
          <w:p w14:paraId="30F70852" w14:textId="5F2C4B39" w:rsidR="001E473D" w:rsidRPr="009D533B" w:rsidRDefault="000A1ACC">
            <w:pPr>
              <w:spacing w:before="5" w:line="245" w:lineRule="exact"/>
              <w:rPr>
                <w:rFonts w:ascii="Arial" w:eastAsia="Arial" w:hAnsi="Arial" w:cs="Arial"/>
                <w:lang w:val="fr-FR"/>
              </w:rPr>
            </w:pPr>
            <w:r>
              <w:rPr>
                <w:rFonts w:ascii="Arial" w:eastAsia="Arial" w:hAnsi="Arial" w:cs="Arial"/>
                <w:lang w:val="fr-FR"/>
              </w:rPr>
              <w:t>2</w:t>
            </w:r>
            <w:r w:rsidR="001E473D" w:rsidRPr="009D533B">
              <w:rPr>
                <w:rFonts w:ascii="Arial" w:eastAsia="Arial" w:hAnsi="Arial" w:cs="Arial"/>
                <w:lang w:val="fr-FR"/>
              </w:rPr>
              <w:t>.2.1.2</w:t>
            </w:r>
          </w:p>
        </w:tc>
        <w:tc>
          <w:tcPr>
            <w:tcW w:w="4309" w:type="dxa"/>
            <w:tcBorders>
              <w:top w:val="nil"/>
              <w:bottom w:val="nil"/>
            </w:tcBorders>
            <w:shd w:val="clear" w:color="auto" w:fill="FFFFFF" w:themeFill="background1"/>
          </w:tcPr>
          <w:p w14:paraId="1006F8F9" w14:textId="77777777" w:rsidR="001E473D" w:rsidRPr="009D533B" w:rsidRDefault="001E473D">
            <w:pPr>
              <w:rPr>
                <w:rFonts w:ascii="Times New Roman" w:eastAsia="Arial" w:hAnsi="Arial" w:cs="Arial"/>
                <w:sz w:val="20"/>
                <w:lang w:val="fr-FR"/>
              </w:rPr>
            </w:pPr>
          </w:p>
        </w:tc>
      </w:tr>
      <w:tr w:rsidR="001E473D" w:rsidRPr="009D533B" w14:paraId="75F11942" w14:textId="77777777" w:rsidTr="009D533B">
        <w:trPr>
          <w:trHeight w:val="270"/>
        </w:trPr>
        <w:tc>
          <w:tcPr>
            <w:tcW w:w="4309" w:type="dxa"/>
            <w:tcBorders>
              <w:top w:val="nil"/>
              <w:bottom w:val="nil"/>
            </w:tcBorders>
            <w:shd w:val="clear" w:color="auto" w:fill="FFFFFF" w:themeFill="background1"/>
          </w:tcPr>
          <w:p w14:paraId="2E948C83" w14:textId="05AAAC92" w:rsidR="001E473D" w:rsidRPr="009D533B" w:rsidRDefault="000A1ACC">
            <w:pPr>
              <w:spacing w:before="5" w:line="245" w:lineRule="exact"/>
              <w:rPr>
                <w:rFonts w:ascii="Arial" w:eastAsia="Arial" w:hAnsi="Arial" w:cs="Arial"/>
                <w:lang w:val="fr-FR"/>
              </w:rPr>
            </w:pPr>
            <w:r>
              <w:rPr>
                <w:rFonts w:ascii="Arial" w:eastAsia="Arial" w:hAnsi="Arial" w:cs="Arial"/>
                <w:lang w:val="fr-FR"/>
              </w:rPr>
              <w:t>2</w:t>
            </w:r>
            <w:r w:rsidR="001E473D" w:rsidRPr="009D533B">
              <w:rPr>
                <w:rFonts w:ascii="Arial" w:eastAsia="Arial" w:hAnsi="Arial" w:cs="Arial"/>
                <w:lang w:val="fr-FR"/>
              </w:rPr>
              <w:t>.2.2.1</w:t>
            </w:r>
          </w:p>
        </w:tc>
        <w:tc>
          <w:tcPr>
            <w:tcW w:w="4309" w:type="dxa"/>
            <w:tcBorders>
              <w:top w:val="nil"/>
              <w:bottom w:val="nil"/>
            </w:tcBorders>
            <w:shd w:val="clear" w:color="auto" w:fill="FFFFFF" w:themeFill="background1"/>
          </w:tcPr>
          <w:p w14:paraId="13DF3B42" w14:textId="77777777" w:rsidR="001E473D" w:rsidRPr="009D533B" w:rsidRDefault="001E473D">
            <w:pPr>
              <w:rPr>
                <w:rFonts w:ascii="Times New Roman" w:eastAsia="Arial" w:hAnsi="Arial" w:cs="Arial"/>
                <w:sz w:val="20"/>
                <w:lang w:val="fr-FR"/>
              </w:rPr>
            </w:pPr>
          </w:p>
        </w:tc>
      </w:tr>
      <w:tr w:rsidR="001E473D" w:rsidRPr="009D533B" w14:paraId="6E5E7EA1" w14:textId="77777777" w:rsidTr="009D533B">
        <w:trPr>
          <w:trHeight w:val="270"/>
        </w:trPr>
        <w:tc>
          <w:tcPr>
            <w:tcW w:w="4309" w:type="dxa"/>
            <w:tcBorders>
              <w:top w:val="nil"/>
              <w:bottom w:val="nil"/>
            </w:tcBorders>
            <w:shd w:val="clear" w:color="auto" w:fill="FFFFFF" w:themeFill="background1"/>
          </w:tcPr>
          <w:p w14:paraId="3D62E15A" w14:textId="6290F382" w:rsidR="001E473D" w:rsidRPr="009D533B" w:rsidRDefault="000A1ACC">
            <w:pPr>
              <w:spacing w:before="5" w:line="245" w:lineRule="exact"/>
              <w:rPr>
                <w:rFonts w:ascii="Arial" w:eastAsia="Arial" w:hAnsi="Arial" w:cs="Arial"/>
                <w:lang w:val="fr-FR"/>
              </w:rPr>
            </w:pPr>
            <w:r>
              <w:rPr>
                <w:rFonts w:ascii="Arial" w:eastAsia="Arial" w:hAnsi="Arial" w:cs="Arial"/>
                <w:lang w:val="fr-FR"/>
              </w:rPr>
              <w:t>2</w:t>
            </w:r>
            <w:r w:rsidR="001E473D" w:rsidRPr="009D533B">
              <w:rPr>
                <w:rFonts w:ascii="Arial" w:eastAsia="Arial" w:hAnsi="Arial" w:cs="Arial"/>
                <w:lang w:val="fr-FR"/>
              </w:rPr>
              <w:t>.2.2.2 a) uniquement si la capacité de</w:t>
            </w:r>
          </w:p>
        </w:tc>
        <w:tc>
          <w:tcPr>
            <w:tcW w:w="4309" w:type="dxa"/>
            <w:tcBorders>
              <w:top w:val="nil"/>
              <w:bottom w:val="nil"/>
            </w:tcBorders>
            <w:shd w:val="clear" w:color="auto" w:fill="FFFFFF" w:themeFill="background1"/>
          </w:tcPr>
          <w:p w14:paraId="156C1496" w14:textId="77777777" w:rsidR="001E473D" w:rsidRPr="009D533B" w:rsidRDefault="001E473D">
            <w:pPr>
              <w:rPr>
                <w:rFonts w:ascii="Times New Roman" w:eastAsia="Arial" w:hAnsi="Arial" w:cs="Arial"/>
                <w:sz w:val="20"/>
                <w:lang w:val="fr-FR"/>
              </w:rPr>
            </w:pPr>
          </w:p>
        </w:tc>
      </w:tr>
      <w:tr w:rsidR="001E473D" w:rsidRPr="009D533B" w14:paraId="03DB0796" w14:textId="77777777" w:rsidTr="009D533B">
        <w:trPr>
          <w:trHeight w:val="270"/>
        </w:trPr>
        <w:tc>
          <w:tcPr>
            <w:tcW w:w="4309" w:type="dxa"/>
            <w:tcBorders>
              <w:top w:val="nil"/>
              <w:bottom w:val="nil"/>
            </w:tcBorders>
            <w:shd w:val="clear" w:color="auto" w:fill="FFFFFF" w:themeFill="background1"/>
          </w:tcPr>
          <w:p w14:paraId="3A2CD2E9" w14:textId="77777777" w:rsidR="001E473D" w:rsidRPr="009D533B" w:rsidRDefault="001E473D">
            <w:pPr>
              <w:spacing w:before="5" w:line="245" w:lineRule="exact"/>
              <w:rPr>
                <w:rFonts w:ascii="Arial" w:eastAsia="Arial" w:hAnsi="Arial" w:cs="Arial"/>
                <w:lang w:val="fr-FR"/>
              </w:rPr>
            </w:pPr>
            <w:proofErr w:type="gramStart"/>
            <w:r w:rsidRPr="009D533B">
              <w:rPr>
                <w:rFonts w:ascii="Arial" w:eastAsia="Arial" w:hAnsi="Arial" w:cs="Arial"/>
                <w:lang w:val="fr-FR"/>
              </w:rPr>
              <w:t>chaque</w:t>
            </w:r>
            <w:proofErr w:type="gramEnd"/>
            <w:r w:rsidRPr="009D533B">
              <w:rPr>
                <w:rFonts w:ascii="Arial" w:eastAsia="Arial" w:hAnsi="Arial" w:cs="Arial"/>
                <w:lang w:val="fr-FR"/>
              </w:rPr>
              <w:t xml:space="preserve"> niveau du compartiment est</w:t>
            </w:r>
          </w:p>
        </w:tc>
        <w:tc>
          <w:tcPr>
            <w:tcW w:w="4309" w:type="dxa"/>
            <w:tcBorders>
              <w:top w:val="nil"/>
              <w:bottom w:val="nil"/>
            </w:tcBorders>
            <w:shd w:val="clear" w:color="auto" w:fill="FFFFFF" w:themeFill="background1"/>
          </w:tcPr>
          <w:p w14:paraId="64A40830" w14:textId="77777777" w:rsidR="001E473D" w:rsidRPr="009D533B" w:rsidRDefault="001E473D">
            <w:pPr>
              <w:rPr>
                <w:rFonts w:ascii="Times New Roman" w:eastAsia="Arial" w:hAnsi="Arial" w:cs="Arial"/>
                <w:sz w:val="20"/>
                <w:lang w:val="fr-FR"/>
              </w:rPr>
            </w:pPr>
          </w:p>
        </w:tc>
      </w:tr>
      <w:tr w:rsidR="001E473D" w:rsidRPr="009D533B" w14:paraId="4CD15AF0" w14:textId="77777777" w:rsidTr="009D533B">
        <w:trPr>
          <w:trHeight w:val="270"/>
        </w:trPr>
        <w:tc>
          <w:tcPr>
            <w:tcW w:w="4309" w:type="dxa"/>
            <w:tcBorders>
              <w:top w:val="nil"/>
              <w:bottom w:val="nil"/>
            </w:tcBorders>
            <w:shd w:val="clear" w:color="auto" w:fill="FFFFFF" w:themeFill="background1"/>
          </w:tcPr>
          <w:p w14:paraId="04BEB96C" w14:textId="77777777" w:rsidR="001E473D" w:rsidRPr="009D533B" w:rsidRDefault="001E473D">
            <w:pPr>
              <w:spacing w:before="5" w:line="245" w:lineRule="exact"/>
              <w:rPr>
                <w:rFonts w:ascii="Arial" w:eastAsia="Arial" w:hAnsi="Arial" w:cs="Arial"/>
                <w:lang w:val="fr-FR"/>
              </w:rPr>
            </w:pPr>
            <w:proofErr w:type="gramStart"/>
            <w:r w:rsidRPr="009D533B">
              <w:rPr>
                <w:rFonts w:ascii="Arial" w:eastAsia="Arial" w:hAnsi="Arial" w:cs="Arial"/>
                <w:lang w:val="fr-FR"/>
              </w:rPr>
              <w:t>inférieure</w:t>
            </w:r>
            <w:proofErr w:type="gramEnd"/>
            <w:r w:rsidRPr="009D533B">
              <w:rPr>
                <w:rFonts w:ascii="Arial" w:eastAsia="Arial" w:hAnsi="Arial" w:cs="Arial"/>
                <w:lang w:val="fr-FR"/>
              </w:rPr>
              <w:t xml:space="preserve"> ou égale à 99 personnes.</w:t>
            </w:r>
          </w:p>
        </w:tc>
        <w:tc>
          <w:tcPr>
            <w:tcW w:w="4309" w:type="dxa"/>
            <w:tcBorders>
              <w:top w:val="nil"/>
              <w:bottom w:val="nil"/>
            </w:tcBorders>
            <w:shd w:val="clear" w:color="auto" w:fill="FFFFFF" w:themeFill="background1"/>
          </w:tcPr>
          <w:p w14:paraId="23DC12FE" w14:textId="77777777" w:rsidR="001E473D" w:rsidRPr="009D533B" w:rsidRDefault="001E473D">
            <w:pPr>
              <w:rPr>
                <w:rFonts w:ascii="Times New Roman" w:eastAsia="Arial" w:hAnsi="Arial" w:cs="Arial"/>
                <w:sz w:val="20"/>
                <w:lang w:val="fr-FR"/>
              </w:rPr>
            </w:pPr>
          </w:p>
        </w:tc>
      </w:tr>
      <w:tr w:rsidR="001E473D" w:rsidRPr="009D533B" w14:paraId="34B8E40A" w14:textId="77777777" w:rsidTr="009D533B">
        <w:trPr>
          <w:trHeight w:val="270"/>
        </w:trPr>
        <w:tc>
          <w:tcPr>
            <w:tcW w:w="4309" w:type="dxa"/>
            <w:tcBorders>
              <w:top w:val="nil"/>
              <w:bottom w:val="nil"/>
            </w:tcBorders>
            <w:shd w:val="clear" w:color="auto" w:fill="FFFFFF" w:themeFill="background1"/>
          </w:tcPr>
          <w:p w14:paraId="169A79AA" w14:textId="7A3420B8" w:rsidR="001E473D" w:rsidRPr="009D533B" w:rsidRDefault="000A1ACC">
            <w:pPr>
              <w:spacing w:before="5" w:line="245" w:lineRule="exact"/>
              <w:rPr>
                <w:rFonts w:ascii="Arial" w:eastAsia="Arial" w:hAnsi="Arial" w:cs="Arial"/>
                <w:lang w:val="fr-FR"/>
              </w:rPr>
            </w:pPr>
            <w:r>
              <w:rPr>
                <w:rFonts w:ascii="Arial" w:eastAsia="Arial" w:hAnsi="Arial" w:cs="Arial"/>
                <w:lang w:val="fr-FR"/>
              </w:rPr>
              <w:t>2</w:t>
            </w:r>
            <w:r w:rsidR="001E473D" w:rsidRPr="009D533B">
              <w:rPr>
                <w:rFonts w:ascii="Arial" w:eastAsia="Arial" w:hAnsi="Arial" w:cs="Arial"/>
                <w:lang w:val="fr-FR"/>
              </w:rPr>
              <w:t>.2.2.3 a)</w:t>
            </w:r>
          </w:p>
        </w:tc>
        <w:tc>
          <w:tcPr>
            <w:tcW w:w="4309" w:type="dxa"/>
            <w:tcBorders>
              <w:top w:val="nil"/>
              <w:bottom w:val="nil"/>
            </w:tcBorders>
            <w:shd w:val="clear" w:color="auto" w:fill="FFFFFF" w:themeFill="background1"/>
          </w:tcPr>
          <w:p w14:paraId="3F3A2562" w14:textId="77777777" w:rsidR="001E473D" w:rsidRPr="009D533B" w:rsidRDefault="001E473D">
            <w:pPr>
              <w:rPr>
                <w:rFonts w:ascii="Times New Roman" w:eastAsia="Arial" w:hAnsi="Arial" w:cs="Arial"/>
                <w:sz w:val="20"/>
                <w:lang w:val="fr-FR"/>
              </w:rPr>
            </w:pPr>
          </w:p>
        </w:tc>
      </w:tr>
      <w:tr w:rsidR="001E473D" w:rsidRPr="009D533B" w14:paraId="3E73BB2E" w14:textId="77777777" w:rsidTr="009D533B">
        <w:trPr>
          <w:trHeight w:val="270"/>
        </w:trPr>
        <w:tc>
          <w:tcPr>
            <w:tcW w:w="4309" w:type="dxa"/>
            <w:tcBorders>
              <w:top w:val="nil"/>
              <w:bottom w:val="nil"/>
            </w:tcBorders>
            <w:shd w:val="clear" w:color="auto" w:fill="FFFFFF" w:themeFill="background1"/>
          </w:tcPr>
          <w:p w14:paraId="34111964" w14:textId="4C2E307D" w:rsidR="001E473D" w:rsidRPr="009D533B" w:rsidRDefault="000A1ACC">
            <w:pPr>
              <w:spacing w:before="5" w:line="245" w:lineRule="exact"/>
              <w:rPr>
                <w:rFonts w:ascii="Arial" w:eastAsia="Arial" w:hAnsi="Arial" w:cs="Arial"/>
                <w:lang w:val="fr-FR"/>
              </w:rPr>
            </w:pPr>
            <w:r>
              <w:rPr>
                <w:rFonts w:ascii="Arial" w:eastAsia="Arial" w:hAnsi="Arial" w:cs="Arial"/>
                <w:lang w:val="fr-FR"/>
              </w:rPr>
              <w:t>2</w:t>
            </w:r>
            <w:r w:rsidR="001E473D" w:rsidRPr="009D533B">
              <w:rPr>
                <w:rFonts w:ascii="Arial" w:eastAsia="Arial" w:hAnsi="Arial" w:cs="Arial"/>
                <w:lang w:val="fr-FR"/>
              </w:rPr>
              <w:t>.2.2.4 a)</w:t>
            </w:r>
          </w:p>
        </w:tc>
        <w:tc>
          <w:tcPr>
            <w:tcW w:w="4309" w:type="dxa"/>
            <w:tcBorders>
              <w:top w:val="nil"/>
              <w:bottom w:val="nil"/>
            </w:tcBorders>
            <w:shd w:val="clear" w:color="auto" w:fill="FFFFFF" w:themeFill="background1"/>
          </w:tcPr>
          <w:p w14:paraId="0F07EF4B" w14:textId="77777777" w:rsidR="001E473D" w:rsidRPr="009D533B" w:rsidRDefault="001E473D">
            <w:pPr>
              <w:rPr>
                <w:rFonts w:ascii="Times New Roman" w:eastAsia="Arial" w:hAnsi="Arial" w:cs="Arial"/>
                <w:sz w:val="20"/>
                <w:lang w:val="fr-FR"/>
              </w:rPr>
            </w:pPr>
          </w:p>
        </w:tc>
      </w:tr>
      <w:tr w:rsidR="001E473D" w:rsidRPr="009D533B" w14:paraId="04D7DF2D" w14:textId="77777777" w:rsidTr="009D533B">
        <w:trPr>
          <w:trHeight w:val="270"/>
        </w:trPr>
        <w:tc>
          <w:tcPr>
            <w:tcW w:w="4309" w:type="dxa"/>
            <w:tcBorders>
              <w:top w:val="nil"/>
              <w:bottom w:val="nil"/>
            </w:tcBorders>
            <w:shd w:val="clear" w:color="auto" w:fill="FFFFFF" w:themeFill="background1"/>
          </w:tcPr>
          <w:p w14:paraId="78E0B09E" w14:textId="5D3672E1" w:rsidR="001E473D" w:rsidRPr="009D533B" w:rsidRDefault="000A1ACC">
            <w:pPr>
              <w:spacing w:before="5" w:line="245" w:lineRule="exact"/>
              <w:rPr>
                <w:rFonts w:ascii="Arial" w:eastAsia="Arial" w:hAnsi="Arial" w:cs="Arial"/>
                <w:lang w:val="fr-FR"/>
              </w:rPr>
            </w:pPr>
            <w:r>
              <w:rPr>
                <w:rFonts w:ascii="Arial" w:eastAsia="Arial" w:hAnsi="Arial" w:cs="Arial"/>
                <w:lang w:val="fr-FR"/>
              </w:rPr>
              <w:t>4</w:t>
            </w:r>
            <w:r w:rsidR="001E473D" w:rsidRPr="009D533B">
              <w:rPr>
                <w:rFonts w:ascii="Arial" w:eastAsia="Arial" w:hAnsi="Arial" w:cs="Arial"/>
                <w:lang w:val="fr-FR"/>
              </w:rPr>
              <w:t>.4.1 à condition de limiter l’occupation à</w:t>
            </w:r>
          </w:p>
        </w:tc>
        <w:tc>
          <w:tcPr>
            <w:tcW w:w="4309" w:type="dxa"/>
            <w:tcBorders>
              <w:top w:val="nil"/>
              <w:bottom w:val="nil"/>
            </w:tcBorders>
            <w:shd w:val="clear" w:color="auto" w:fill="FFFFFF" w:themeFill="background1"/>
          </w:tcPr>
          <w:p w14:paraId="5EE4A697" w14:textId="77777777" w:rsidR="001E473D" w:rsidRPr="009D533B" w:rsidRDefault="001E473D">
            <w:pPr>
              <w:rPr>
                <w:rFonts w:ascii="Times New Roman" w:eastAsia="Arial" w:hAnsi="Arial" w:cs="Arial"/>
                <w:sz w:val="20"/>
                <w:lang w:val="fr-FR"/>
              </w:rPr>
            </w:pPr>
          </w:p>
        </w:tc>
      </w:tr>
      <w:tr w:rsidR="001E473D" w:rsidRPr="009D533B" w14:paraId="235333E9" w14:textId="77777777" w:rsidTr="009D533B">
        <w:trPr>
          <w:trHeight w:val="270"/>
        </w:trPr>
        <w:tc>
          <w:tcPr>
            <w:tcW w:w="4309" w:type="dxa"/>
            <w:tcBorders>
              <w:top w:val="nil"/>
              <w:bottom w:val="nil"/>
            </w:tcBorders>
            <w:shd w:val="clear" w:color="auto" w:fill="FFFFFF" w:themeFill="background1"/>
          </w:tcPr>
          <w:p w14:paraId="68997F89" w14:textId="77777777" w:rsidR="001E473D" w:rsidRPr="009D533B" w:rsidRDefault="001E473D">
            <w:pPr>
              <w:spacing w:before="5" w:line="245" w:lineRule="exact"/>
              <w:rPr>
                <w:rFonts w:ascii="Arial" w:eastAsia="Arial" w:hAnsi="Arial" w:cs="Arial"/>
                <w:lang w:val="fr-FR"/>
              </w:rPr>
            </w:pPr>
            <w:proofErr w:type="gramStart"/>
            <w:r w:rsidRPr="009D533B">
              <w:rPr>
                <w:rFonts w:ascii="Arial" w:eastAsia="Arial" w:hAnsi="Arial" w:cs="Arial"/>
                <w:lang w:val="fr-FR"/>
              </w:rPr>
              <w:t>la</w:t>
            </w:r>
            <w:proofErr w:type="gramEnd"/>
            <w:r w:rsidRPr="009D533B">
              <w:rPr>
                <w:rFonts w:ascii="Arial" w:eastAsia="Arial" w:hAnsi="Arial" w:cs="Arial"/>
                <w:lang w:val="fr-FR"/>
              </w:rPr>
              <w:t xml:space="preserve"> capacité des voies d’évacuation</w:t>
            </w:r>
          </w:p>
        </w:tc>
        <w:tc>
          <w:tcPr>
            <w:tcW w:w="4309" w:type="dxa"/>
            <w:tcBorders>
              <w:top w:val="nil"/>
              <w:bottom w:val="nil"/>
            </w:tcBorders>
            <w:shd w:val="clear" w:color="auto" w:fill="FFFFFF" w:themeFill="background1"/>
          </w:tcPr>
          <w:p w14:paraId="63BEA1D4" w14:textId="77777777" w:rsidR="001E473D" w:rsidRPr="009D533B" w:rsidRDefault="001E473D">
            <w:pPr>
              <w:rPr>
                <w:rFonts w:ascii="Times New Roman" w:eastAsia="Arial" w:hAnsi="Arial" w:cs="Arial"/>
                <w:sz w:val="20"/>
                <w:lang w:val="fr-FR"/>
              </w:rPr>
            </w:pPr>
          </w:p>
        </w:tc>
      </w:tr>
      <w:tr w:rsidR="001E473D" w:rsidRPr="00696ACE" w14:paraId="50C16FF7" w14:textId="77777777" w:rsidTr="009D533B">
        <w:trPr>
          <w:trHeight w:val="374"/>
        </w:trPr>
        <w:tc>
          <w:tcPr>
            <w:tcW w:w="4309" w:type="dxa"/>
            <w:tcBorders>
              <w:top w:val="nil"/>
            </w:tcBorders>
            <w:shd w:val="clear" w:color="auto" w:fill="FFFFFF" w:themeFill="background1"/>
          </w:tcPr>
          <w:p w14:paraId="49FB28B7" w14:textId="77777777" w:rsidR="001E473D" w:rsidRPr="009D533B" w:rsidRDefault="001E473D">
            <w:pPr>
              <w:spacing w:before="5"/>
              <w:rPr>
                <w:rFonts w:ascii="Arial" w:eastAsia="Arial" w:hAnsi="Arial" w:cs="Arial"/>
                <w:lang w:val="fr-FR"/>
              </w:rPr>
            </w:pPr>
            <w:proofErr w:type="gramStart"/>
            <w:r w:rsidRPr="009D533B">
              <w:rPr>
                <w:rFonts w:ascii="Arial" w:eastAsia="Arial" w:hAnsi="Arial" w:cs="Arial"/>
                <w:lang w:val="fr-FR"/>
              </w:rPr>
              <w:t>existantes</w:t>
            </w:r>
            <w:proofErr w:type="gramEnd"/>
            <w:r w:rsidRPr="009D533B">
              <w:rPr>
                <w:rFonts w:ascii="Arial" w:eastAsia="Arial" w:hAnsi="Arial" w:cs="Arial"/>
                <w:lang w:val="fr-FR"/>
              </w:rPr>
              <w:t xml:space="preserve"> durant la période transitoire.</w:t>
            </w:r>
          </w:p>
        </w:tc>
        <w:tc>
          <w:tcPr>
            <w:tcW w:w="4309" w:type="dxa"/>
            <w:tcBorders>
              <w:top w:val="nil"/>
            </w:tcBorders>
            <w:shd w:val="clear" w:color="auto" w:fill="FFFFFF" w:themeFill="background1"/>
          </w:tcPr>
          <w:p w14:paraId="4355E1BA" w14:textId="77777777" w:rsidR="001E473D" w:rsidRPr="00696ACE" w:rsidRDefault="001E473D">
            <w:pPr>
              <w:rPr>
                <w:rFonts w:ascii="Times New Roman" w:eastAsia="Arial" w:hAnsi="Arial" w:cs="Arial"/>
                <w:sz w:val="20"/>
                <w:lang w:val="fr-FR"/>
              </w:rPr>
            </w:pPr>
          </w:p>
        </w:tc>
      </w:tr>
    </w:tbl>
    <w:p w14:paraId="7278460C" w14:textId="77777777" w:rsidR="00145012" w:rsidRDefault="00145012" w:rsidP="000A1ACC">
      <w:pPr>
        <w:ind w:left="709"/>
      </w:pPr>
      <w:r>
        <w:t>* La période maximale de mise en conformité n’est applicable qu’aux prescriptions constituant un renforcement des dispositions figurant dans l’éventuelle réglementation antérieure applicable à l’établissement. Cette période peut d’autre part être réduite sur avis motivé de la zone de secours.</w:t>
      </w:r>
    </w:p>
    <w:p w14:paraId="03780B12" w14:textId="4AE77247" w:rsidR="00145012" w:rsidRPr="000A1ACC" w:rsidRDefault="00145012" w:rsidP="000A1ACC">
      <w:pPr>
        <w:ind w:left="851" w:hanging="851"/>
      </w:pPr>
      <w:r w:rsidRPr="000A1ACC">
        <w:rPr>
          <w:rStyle w:val="Titre4Car"/>
          <w:color w:val="auto"/>
        </w:rPr>
        <w:t>1</w:t>
      </w:r>
      <w:r w:rsidR="00920CD1">
        <w:rPr>
          <w:rStyle w:val="Titre4Car"/>
          <w:color w:val="auto"/>
        </w:rPr>
        <w:t>0</w:t>
      </w:r>
      <w:r w:rsidRPr="000A1ACC">
        <w:rPr>
          <w:rStyle w:val="Titre4Car"/>
          <w:color w:val="auto"/>
        </w:rPr>
        <w:t>.2.5</w:t>
      </w:r>
      <w:r w:rsidRPr="000A1ACC">
        <w:rPr>
          <w:rStyle w:val="Titre4Car"/>
          <w:color w:val="auto"/>
        </w:rPr>
        <w:tab/>
      </w:r>
      <w:r w:rsidRPr="000A1ACC">
        <w:t xml:space="preserve">Les éléments de construction qui ont été installés dans l’établissement avant l’entrée en vigueur du présent règlement et dont la résistance au feu a été évaluée selon la norme NBN 713-020, sont autorisés jusqu’à leur </w:t>
      </w:r>
      <w:proofErr w:type="gramStart"/>
      <w:r w:rsidRPr="000A1ACC">
        <w:t>renouvellement;</w:t>
      </w:r>
      <w:proofErr w:type="gramEnd"/>
      <w:r w:rsidRPr="000A1ACC">
        <w:t xml:space="preserve"> à cette fin, la durée de résistance au feu exigée dans le présent règlement est convertie en heures, précédée de “Rf”.</w:t>
      </w:r>
    </w:p>
    <w:p w14:paraId="70FEB045" w14:textId="2C17F99E" w:rsidR="00145012" w:rsidRPr="000A1ACC" w:rsidRDefault="00145012" w:rsidP="000A1ACC">
      <w:pPr>
        <w:ind w:left="851" w:hanging="851"/>
      </w:pPr>
      <w:r w:rsidRPr="000A1ACC">
        <w:rPr>
          <w:rStyle w:val="Titre4Car"/>
          <w:color w:val="auto"/>
        </w:rPr>
        <w:t>1</w:t>
      </w:r>
      <w:r w:rsidR="00920CD1">
        <w:rPr>
          <w:rStyle w:val="Titre4Car"/>
          <w:color w:val="auto"/>
        </w:rPr>
        <w:t>0</w:t>
      </w:r>
      <w:r w:rsidRPr="000A1ACC">
        <w:rPr>
          <w:rStyle w:val="Titre4Car"/>
          <w:color w:val="auto"/>
        </w:rPr>
        <w:t>.2.6</w:t>
      </w:r>
      <w:r w:rsidRPr="000A1ACC">
        <w:tab/>
        <w:t>Les produits utilisés pour le revêtement de parois qui ont été installés dans l’établissement avant l’entrée en vigueur du présent règlement et dont la classe de réaction au feu a été déterminée conformément à l’annexe 5 de l’Arrêté royal du 07.07.1994 fixant les normes de base en matière de prévention contre l’incendie et l’explosion auxquelles les bâtiments nouveaux doivent satisfaire, sont autorisés jusqu’à</w:t>
      </w:r>
      <w:r w:rsidR="007A0232" w:rsidRPr="000A1ACC">
        <w:t xml:space="preserve"> </w:t>
      </w:r>
      <w:r w:rsidRPr="000A1ACC">
        <w:t>leur renouvellement; à cette fin, les exigences du présent règlement sont converties suivant les tableaux V et VI de l’annexe 5/1 du même Arrêté royal.</w:t>
      </w:r>
    </w:p>
    <w:p w14:paraId="78CB9ABD" w14:textId="36089151" w:rsidR="00145012" w:rsidRPr="000A1ACC" w:rsidRDefault="00145012" w:rsidP="000A1ACC">
      <w:pPr>
        <w:ind w:left="851" w:hanging="851"/>
      </w:pPr>
      <w:r w:rsidRPr="000A1ACC">
        <w:rPr>
          <w:rStyle w:val="Titre4Car"/>
          <w:color w:val="auto"/>
        </w:rPr>
        <w:lastRenderedPageBreak/>
        <w:t>1</w:t>
      </w:r>
      <w:r w:rsidR="00920CD1">
        <w:rPr>
          <w:rStyle w:val="Titre4Car"/>
          <w:color w:val="auto"/>
        </w:rPr>
        <w:t>0</w:t>
      </w:r>
      <w:r w:rsidRPr="000A1ACC">
        <w:rPr>
          <w:rStyle w:val="Titre4Car"/>
          <w:color w:val="auto"/>
        </w:rPr>
        <w:t>.2.7</w:t>
      </w:r>
      <w:r w:rsidRPr="000A1ACC">
        <w:tab/>
        <w:t>Les règlements communaux concernant la prévention des incendies dans les dancings et autres locaux où l’on danse habituellement et concernant la prévention des incendies dans les immeubles et locaux accessibles au public sont abrogés le jour de l’entrée en vigueur du présent règlement, sauf dans le cas prévu à l’article 1</w:t>
      </w:r>
      <w:r w:rsidR="00920CD1">
        <w:t>0</w:t>
      </w:r>
      <w:r w:rsidRPr="000A1ACC">
        <w:t>.2.1.</w:t>
      </w:r>
    </w:p>
    <w:p w14:paraId="497BE400" w14:textId="77777777" w:rsidR="00145012" w:rsidRDefault="00145012" w:rsidP="00980F8A"/>
    <w:p w14:paraId="4D2B7A4D" w14:textId="77777777" w:rsidR="009A2C88" w:rsidRDefault="009A2C88">
      <w:pPr>
        <w:jc w:val="left"/>
        <w:rPr>
          <w:b/>
          <w:bCs/>
          <w:caps/>
          <w:color w:val="FFFFFF" w:themeColor="background1"/>
          <w:spacing w:val="15"/>
          <w:sz w:val="40"/>
        </w:rPr>
      </w:pPr>
      <w:r>
        <w:br w:type="page"/>
      </w:r>
    </w:p>
    <w:p w14:paraId="2A2FA0EE" w14:textId="0E617E00" w:rsidR="00145012" w:rsidRDefault="00145012" w:rsidP="00B00236">
      <w:pPr>
        <w:pStyle w:val="Titre1"/>
      </w:pPr>
      <w:bookmarkStart w:id="41" w:name="_Toc237974210"/>
      <w:r>
        <w:lastRenderedPageBreak/>
        <w:t>Annexes</w:t>
      </w:r>
      <w:bookmarkEnd w:id="41"/>
    </w:p>
    <w:p w14:paraId="557C2AAC" w14:textId="6454F5DF" w:rsidR="00145012" w:rsidRDefault="00145012" w:rsidP="00D535DC">
      <w:pPr>
        <w:pStyle w:val="Paragraphedeliste"/>
        <w:numPr>
          <w:ilvl w:val="0"/>
          <w:numId w:val="6"/>
        </w:numPr>
      </w:pPr>
      <w:r>
        <w:t>Annexe 1</w:t>
      </w:r>
      <w:r w:rsidR="008C5F39">
        <w:t xml:space="preserve"> </w:t>
      </w:r>
      <w:r>
        <w:t>: Formulaire de déclaration relative à l’occupation maximale d’un établissement accessible au public.</w:t>
      </w:r>
    </w:p>
    <w:p w14:paraId="55E72D1C" w14:textId="2A6946D4" w:rsidR="00145012" w:rsidRDefault="00145012" w:rsidP="00D535DC">
      <w:pPr>
        <w:pStyle w:val="Paragraphedeliste"/>
        <w:numPr>
          <w:ilvl w:val="0"/>
          <w:numId w:val="6"/>
        </w:numPr>
      </w:pPr>
      <w:r>
        <w:t>Annexe 2</w:t>
      </w:r>
      <w:r w:rsidR="008C5F39">
        <w:t xml:space="preserve"> </w:t>
      </w:r>
      <w:r>
        <w:t>: Formulaire de demande de dérogation.</w:t>
      </w:r>
    </w:p>
    <w:p w14:paraId="727B38A9" w14:textId="77777777" w:rsidR="007E6051" w:rsidRDefault="007E6051" w:rsidP="00980F8A">
      <w:pPr>
        <w:rPr>
          <w:lang w:val="fr-BE"/>
        </w:rPr>
        <w:sectPr w:rsidR="007E6051" w:rsidSect="000402A1">
          <w:footerReference w:type="even" r:id="rId13"/>
          <w:footerReference w:type="default" r:id="rId14"/>
          <w:footerReference w:type="first" r:id="rId15"/>
          <w:pgSz w:w="11900" w:h="16840"/>
          <w:pgMar w:top="1418" w:right="1418" w:bottom="1418" w:left="1418" w:header="709" w:footer="709" w:gutter="0"/>
          <w:cols w:space="708"/>
          <w:titlePg/>
          <w:docGrid w:linePitch="360"/>
        </w:sectPr>
      </w:pPr>
    </w:p>
    <w:p w14:paraId="2588D3A7" w14:textId="77777777" w:rsidR="00774581" w:rsidRPr="00774581" w:rsidRDefault="00774581" w:rsidP="00774581">
      <w:pPr>
        <w:spacing w:before="0" w:after="0" w:line="231" w:lineRule="auto"/>
        <w:ind w:left="29" w:firstLine="5"/>
        <w:jc w:val="left"/>
        <w:rPr>
          <w:rFonts w:ascii="Calibri" w:eastAsia="Calibri" w:hAnsi="Calibri" w:cs="Calibri"/>
          <w:b/>
          <w:bCs/>
          <w:color w:val="000000"/>
          <w:kern w:val="2"/>
          <w:lang w:val="fr-BE" w:eastAsia="fr-BE"/>
          <w14:ligatures w14:val="standardContextual"/>
        </w:rPr>
      </w:pPr>
      <w:r w:rsidRPr="00774581">
        <w:rPr>
          <w:rFonts w:ascii="Calibri" w:eastAsia="Calibri" w:hAnsi="Calibri" w:cs="Calibri"/>
          <w:b/>
          <w:bCs/>
          <w:color w:val="000000"/>
          <w:kern w:val="2"/>
          <w:sz w:val="28"/>
          <w:u w:val="single" w:color="000000"/>
          <w:lang w:val="fr-BE" w:eastAsia="fr-BE"/>
          <w14:ligatures w14:val="standardContextual"/>
        </w:rPr>
        <w:lastRenderedPageBreak/>
        <w:t>ANNEXE 1 : Formulaire de déclaration relative à l'occupation maximale d'un établissement.</w:t>
      </w:r>
    </w:p>
    <w:p w14:paraId="0D2C81AA" w14:textId="77777777" w:rsidR="00774581" w:rsidRPr="00774581" w:rsidRDefault="00774581" w:rsidP="00774581">
      <w:pPr>
        <w:spacing w:before="0" w:after="276" w:line="225" w:lineRule="auto"/>
        <w:ind w:left="14" w:right="67"/>
        <w:rPr>
          <w:rFonts w:ascii="Calibri" w:eastAsia="Calibri" w:hAnsi="Calibri" w:cs="Calibri"/>
          <w:i/>
          <w:iCs/>
          <w:color w:val="000000"/>
          <w:kern w:val="2"/>
          <w:lang w:val="fr-BE" w:eastAsia="fr-BE"/>
          <w14:ligatures w14:val="standardContextual"/>
        </w:rPr>
      </w:pPr>
      <w:r w:rsidRPr="00774581">
        <w:rPr>
          <w:rFonts w:ascii="Calibri" w:eastAsia="Calibri" w:hAnsi="Calibri" w:cs="Calibri"/>
          <w:i/>
          <w:iCs/>
          <w:color w:val="000000"/>
          <w:kern w:val="2"/>
          <w:sz w:val="20"/>
          <w:lang w:val="fr-BE" w:eastAsia="fr-BE"/>
          <w14:ligatures w14:val="standardContextual"/>
        </w:rPr>
        <w:t>Ce formulaire est à expédier au Bourgmestre de la commune où est situé l'établissement.</w:t>
      </w:r>
    </w:p>
    <w:p w14:paraId="7F7721FB" w14:textId="77777777" w:rsidR="00774581" w:rsidRPr="00201AD8" w:rsidRDefault="00774581" w:rsidP="00D535DC">
      <w:pPr>
        <w:pStyle w:val="Paragraphedeliste"/>
        <w:numPr>
          <w:ilvl w:val="0"/>
          <w:numId w:val="10"/>
        </w:numPr>
        <w:spacing w:before="0" w:after="4" w:line="259" w:lineRule="auto"/>
        <w:jc w:val="left"/>
        <w:rPr>
          <w:rFonts w:ascii="Calibri" w:eastAsia="Calibri" w:hAnsi="Calibri" w:cs="Calibri"/>
          <w:color w:val="000000"/>
          <w:kern w:val="2"/>
          <w:lang w:val="fr-BE" w:eastAsia="fr-BE"/>
          <w14:ligatures w14:val="standardContextual"/>
        </w:rPr>
      </w:pPr>
      <w:r w:rsidRPr="00201AD8">
        <w:rPr>
          <w:rFonts w:ascii="Calibri" w:eastAsia="Calibri" w:hAnsi="Calibri" w:cs="Calibri"/>
          <w:color w:val="000000"/>
          <w:kern w:val="2"/>
          <w:sz w:val="24"/>
          <w:lang w:val="fr-BE" w:eastAsia="fr-BE"/>
          <w14:ligatures w14:val="standardContextual"/>
        </w:rPr>
        <w:t>Adresse de l'établissement :</w:t>
      </w:r>
    </w:p>
    <w:p w14:paraId="185FA87A" w14:textId="77777777" w:rsidR="00774581" w:rsidRPr="00201AD8" w:rsidRDefault="00774581" w:rsidP="00D535DC">
      <w:pPr>
        <w:pStyle w:val="Paragraphedeliste"/>
        <w:numPr>
          <w:ilvl w:val="0"/>
          <w:numId w:val="10"/>
        </w:numPr>
        <w:spacing w:before="0" w:after="4" w:line="259" w:lineRule="auto"/>
        <w:jc w:val="left"/>
        <w:rPr>
          <w:rFonts w:ascii="Calibri" w:eastAsia="Calibri" w:hAnsi="Calibri" w:cs="Calibri"/>
          <w:color w:val="000000"/>
          <w:kern w:val="2"/>
          <w:lang w:val="fr-BE" w:eastAsia="fr-BE"/>
          <w14:ligatures w14:val="standardContextual"/>
        </w:rPr>
      </w:pPr>
      <w:r w:rsidRPr="00201AD8">
        <w:rPr>
          <w:rFonts w:ascii="Calibri" w:eastAsia="Calibri" w:hAnsi="Calibri" w:cs="Calibri"/>
          <w:color w:val="000000"/>
          <w:kern w:val="2"/>
          <w:sz w:val="24"/>
          <w:lang w:val="fr-BE" w:eastAsia="fr-BE"/>
          <w14:ligatures w14:val="standardContextual"/>
        </w:rPr>
        <w:t>Nom de l'établissement :</w:t>
      </w:r>
    </w:p>
    <w:p w14:paraId="28CF0166" w14:textId="77777777" w:rsidR="00774581" w:rsidRPr="00201AD8" w:rsidRDefault="00774581" w:rsidP="00D535DC">
      <w:pPr>
        <w:pStyle w:val="Paragraphedeliste"/>
        <w:numPr>
          <w:ilvl w:val="0"/>
          <w:numId w:val="10"/>
        </w:numPr>
        <w:spacing w:before="0" w:after="4" w:line="259" w:lineRule="auto"/>
        <w:jc w:val="left"/>
        <w:rPr>
          <w:rFonts w:ascii="Calibri" w:eastAsia="Calibri" w:hAnsi="Calibri" w:cs="Calibri"/>
          <w:color w:val="000000"/>
          <w:kern w:val="2"/>
          <w:lang w:val="fr-BE" w:eastAsia="fr-BE"/>
          <w14:ligatures w14:val="standardContextual"/>
        </w:rPr>
      </w:pPr>
      <w:r w:rsidRPr="00201AD8">
        <w:rPr>
          <w:rFonts w:ascii="Calibri" w:eastAsia="Calibri" w:hAnsi="Calibri" w:cs="Calibri"/>
          <w:color w:val="000000"/>
          <w:kern w:val="2"/>
          <w:sz w:val="24"/>
          <w:lang w:val="fr-BE" w:eastAsia="fr-BE"/>
          <w14:ligatures w14:val="standardContextual"/>
        </w:rPr>
        <w:t>Type d'établissement :</w:t>
      </w:r>
    </w:p>
    <w:p w14:paraId="4B6394D9" w14:textId="60C2D798" w:rsidR="00201AD8" w:rsidRPr="009052CC" w:rsidRDefault="00774581" w:rsidP="00D535DC">
      <w:pPr>
        <w:pStyle w:val="Paragraphedeliste"/>
        <w:numPr>
          <w:ilvl w:val="3"/>
          <w:numId w:val="11"/>
        </w:numPr>
        <w:spacing w:before="0" w:after="4" w:line="265" w:lineRule="auto"/>
        <w:ind w:right="2093"/>
        <w:jc w:val="left"/>
        <w:rPr>
          <w:rFonts w:ascii="Calibri" w:eastAsia="Calibri" w:hAnsi="Calibri" w:cs="Calibri"/>
          <w:color w:val="000000"/>
          <w:kern w:val="2"/>
          <w:sz w:val="18"/>
          <w:lang w:val="fr-BE" w:eastAsia="fr-BE"/>
          <w14:ligatures w14:val="standardContextual"/>
        </w:rPr>
      </w:pPr>
      <w:r w:rsidRPr="009052CC">
        <w:rPr>
          <w:rFonts w:ascii="Calibri" w:eastAsia="Calibri" w:hAnsi="Calibri" w:cs="Calibri"/>
          <w:color w:val="000000"/>
          <w:kern w:val="2"/>
          <w:sz w:val="18"/>
          <w:lang w:val="fr-BE" w:eastAsia="fr-BE"/>
          <w14:ligatures w14:val="standardContextual"/>
        </w:rPr>
        <w:t>Restaurant avec places assises uniquement (sans partie café)</w:t>
      </w:r>
    </w:p>
    <w:p w14:paraId="28757EEC" w14:textId="46521A81" w:rsidR="00774581" w:rsidRPr="009052CC" w:rsidRDefault="00774581" w:rsidP="00D535DC">
      <w:pPr>
        <w:pStyle w:val="Paragraphedeliste"/>
        <w:numPr>
          <w:ilvl w:val="3"/>
          <w:numId w:val="11"/>
        </w:numPr>
        <w:spacing w:before="0" w:after="4" w:line="265" w:lineRule="auto"/>
        <w:ind w:right="2093"/>
        <w:jc w:val="left"/>
        <w:rPr>
          <w:rFonts w:ascii="Calibri" w:eastAsia="Calibri" w:hAnsi="Calibri" w:cs="Calibri"/>
          <w:color w:val="000000"/>
          <w:kern w:val="2"/>
          <w:lang w:val="fr-BE" w:eastAsia="fr-BE"/>
          <w14:ligatures w14:val="standardContextual"/>
        </w:rPr>
      </w:pPr>
      <w:r w:rsidRPr="009052CC">
        <w:rPr>
          <w:rFonts w:ascii="Calibri" w:eastAsia="Calibri" w:hAnsi="Calibri" w:cs="Calibri"/>
          <w:color w:val="000000"/>
          <w:kern w:val="2"/>
          <w:sz w:val="18"/>
          <w:lang w:val="fr-BE" w:eastAsia="fr-BE"/>
          <w14:ligatures w14:val="standardContextual"/>
        </w:rPr>
        <w:t>Salle de sport</w:t>
      </w:r>
    </w:p>
    <w:p w14:paraId="3E92E78B" w14:textId="0E5A1DFA" w:rsidR="00774581" w:rsidRPr="009052CC" w:rsidRDefault="00774581" w:rsidP="00D535DC">
      <w:pPr>
        <w:pStyle w:val="Paragraphedeliste"/>
        <w:numPr>
          <w:ilvl w:val="3"/>
          <w:numId w:val="11"/>
        </w:numPr>
        <w:spacing w:before="0" w:after="4" w:line="265" w:lineRule="auto"/>
        <w:ind w:right="2093"/>
        <w:jc w:val="left"/>
        <w:rPr>
          <w:rFonts w:ascii="Calibri" w:eastAsia="Calibri" w:hAnsi="Calibri" w:cs="Calibri"/>
          <w:color w:val="000000"/>
          <w:kern w:val="2"/>
          <w:lang w:val="fr-BE" w:eastAsia="fr-BE"/>
          <w14:ligatures w14:val="standardContextual"/>
        </w:rPr>
      </w:pPr>
      <w:r w:rsidRPr="009052CC">
        <w:rPr>
          <w:rFonts w:ascii="Calibri" w:eastAsia="Calibri" w:hAnsi="Calibri" w:cs="Calibri"/>
          <w:color w:val="000000"/>
          <w:kern w:val="2"/>
          <w:sz w:val="18"/>
          <w:lang w:val="fr-BE" w:eastAsia="fr-BE"/>
          <w14:ligatures w14:val="standardContextual"/>
        </w:rPr>
        <w:t>Salle sans mobilier non fixe :</w:t>
      </w:r>
    </w:p>
    <w:p w14:paraId="63A14A7E" w14:textId="77777777" w:rsidR="0024383F" w:rsidRPr="009052CC" w:rsidRDefault="00774581" w:rsidP="00D535DC">
      <w:pPr>
        <w:pStyle w:val="Paragraphedeliste"/>
        <w:numPr>
          <w:ilvl w:val="4"/>
          <w:numId w:val="12"/>
        </w:numPr>
        <w:spacing w:before="0" w:after="4" w:line="265" w:lineRule="auto"/>
        <w:ind w:left="3686" w:right="4056"/>
        <w:jc w:val="left"/>
        <w:rPr>
          <w:rFonts w:ascii="Calibri" w:eastAsia="Calibri" w:hAnsi="Calibri" w:cs="Calibri"/>
          <w:color w:val="000000"/>
          <w:kern w:val="2"/>
          <w:sz w:val="18"/>
          <w:lang w:val="fr-BE" w:eastAsia="fr-BE"/>
          <w14:ligatures w14:val="standardContextual"/>
        </w:rPr>
      </w:pPr>
      <w:r w:rsidRPr="009052CC">
        <w:rPr>
          <w:rFonts w:ascii="Calibri" w:eastAsia="Calibri" w:hAnsi="Calibri" w:cs="Calibri"/>
          <w:color w:val="000000"/>
          <w:kern w:val="2"/>
          <w:sz w:val="18"/>
          <w:lang w:val="fr-BE" w:eastAsia="fr-BE"/>
          <w14:ligatures w14:val="standardContextual"/>
        </w:rPr>
        <w:t>Salle de concerts</w:t>
      </w:r>
    </w:p>
    <w:p w14:paraId="24C9A819" w14:textId="3432E257" w:rsidR="00774581" w:rsidRPr="009052CC" w:rsidRDefault="00774581" w:rsidP="00D535DC">
      <w:pPr>
        <w:pStyle w:val="Paragraphedeliste"/>
        <w:numPr>
          <w:ilvl w:val="4"/>
          <w:numId w:val="12"/>
        </w:numPr>
        <w:spacing w:before="0" w:after="4" w:line="265" w:lineRule="auto"/>
        <w:ind w:left="3686" w:right="4056"/>
        <w:jc w:val="left"/>
        <w:rPr>
          <w:rFonts w:ascii="Calibri" w:eastAsia="Calibri" w:hAnsi="Calibri" w:cs="Calibri"/>
          <w:color w:val="000000"/>
          <w:kern w:val="2"/>
          <w:lang w:val="fr-BE" w:eastAsia="fr-BE"/>
          <w14:ligatures w14:val="standardContextual"/>
        </w:rPr>
      </w:pPr>
      <w:proofErr w:type="gramStart"/>
      <w:r w:rsidRPr="009052CC">
        <w:rPr>
          <w:rFonts w:ascii="Calibri" w:eastAsia="Calibri" w:hAnsi="Calibri" w:cs="Calibri"/>
          <w:color w:val="000000"/>
          <w:kern w:val="2"/>
          <w:sz w:val="18"/>
          <w:lang w:val="fr-BE" w:eastAsia="fr-BE"/>
          <w14:ligatures w14:val="standardContextual"/>
        </w:rPr>
        <w:t>dancings</w:t>
      </w:r>
      <w:proofErr w:type="gramEnd"/>
    </w:p>
    <w:p w14:paraId="6742906F" w14:textId="7DE681E3" w:rsidR="00774581" w:rsidRPr="009052CC" w:rsidRDefault="00774581" w:rsidP="00D535DC">
      <w:pPr>
        <w:pStyle w:val="Paragraphedeliste"/>
        <w:numPr>
          <w:ilvl w:val="4"/>
          <w:numId w:val="12"/>
        </w:numPr>
        <w:spacing w:before="0" w:after="470" w:line="265" w:lineRule="auto"/>
        <w:ind w:left="3686" w:right="2093"/>
        <w:jc w:val="left"/>
        <w:rPr>
          <w:rFonts w:ascii="Calibri" w:eastAsia="Calibri" w:hAnsi="Calibri" w:cs="Calibri"/>
          <w:color w:val="000000"/>
          <w:kern w:val="2"/>
          <w:lang w:val="fr-BE" w:eastAsia="fr-BE"/>
          <w14:ligatures w14:val="standardContextual"/>
        </w:rPr>
      </w:pPr>
      <w:proofErr w:type="gramStart"/>
      <w:r w:rsidRPr="009052CC">
        <w:rPr>
          <w:rFonts w:ascii="Calibri" w:eastAsia="Calibri" w:hAnsi="Calibri" w:cs="Calibri"/>
          <w:color w:val="000000"/>
          <w:kern w:val="2"/>
          <w:sz w:val="18"/>
          <w:lang w:val="fr-BE" w:eastAsia="fr-BE"/>
          <w14:ligatures w14:val="standardContextual"/>
        </w:rPr>
        <w:t>autre</w:t>
      </w:r>
      <w:proofErr w:type="gramEnd"/>
      <w:r w:rsidRPr="009052CC">
        <w:rPr>
          <w:rFonts w:ascii="Calibri" w:eastAsia="Calibri" w:hAnsi="Calibri" w:cs="Calibri"/>
          <w:color w:val="000000"/>
          <w:kern w:val="2"/>
          <w:sz w:val="18"/>
          <w:lang w:val="fr-BE" w:eastAsia="fr-BE"/>
          <w14:ligatures w14:val="standardContextual"/>
        </w:rPr>
        <w:t xml:space="preserve"> à préciser</w:t>
      </w:r>
      <w:r w:rsidR="0024383F" w:rsidRPr="009052CC">
        <w:rPr>
          <w:rFonts w:ascii="Calibri" w:eastAsia="Calibri" w:hAnsi="Calibri" w:cs="Calibri"/>
          <w:color w:val="000000"/>
          <w:kern w:val="2"/>
          <w:sz w:val="18"/>
          <w:lang w:val="fr-BE" w:eastAsia="fr-BE"/>
          <w14:ligatures w14:val="standardContextual"/>
        </w:rPr>
        <w:t xml:space="preserve"> : </w:t>
      </w:r>
      <w:r w:rsidR="0024383F" w:rsidRPr="009052CC">
        <w:rPr>
          <w:rFonts w:ascii="Calibri" w:eastAsia="Calibri" w:hAnsi="Calibri" w:cs="Calibri"/>
          <w:noProof/>
          <w:color w:val="000000"/>
          <w:kern w:val="2"/>
          <w:lang w:val="fr-BE" w:eastAsia="fr-BE"/>
          <w14:ligatures w14:val="standardContextual"/>
        </w:rPr>
        <w:t>……………</w:t>
      </w:r>
      <w:r w:rsidR="001C3E6F" w:rsidRPr="009052CC">
        <w:rPr>
          <w:rFonts w:ascii="Calibri" w:eastAsia="Calibri" w:hAnsi="Calibri" w:cs="Calibri"/>
          <w:noProof/>
          <w:color w:val="000000"/>
          <w:kern w:val="2"/>
          <w:lang w:val="fr-BE" w:eastAsia="fr-BE"/>
          <w14:ligatures w14:val="standardContextual"/>
        </w:rPr>
        <w:t>……</w:t>
      </w:r>
      <w:r w:rsidR="00557698">
        <w:rPr>
          <w:rFonts w:ascii="Calibri" w:eastAsia="Calibri" w:hAnsi="Calibri" w:cs="Calibri"/>
          <w:noProof/>
          <w:color w:val="000000"/>
          <w:kern w:val="2"/>
          <w:lang w:val="fr-BE" w:eastAsia="fr-BE"/>
          <w14:ligatures w14:val="standardContextual"/>
        </w:rPr>
        <w:t>……</w:t>
      </w:r>
      <w:r w:rsidR="001C3E6F" w:rsidRPr="009052CC">
        <w:rPr>
          <w:rFonts w:ascii="Calibri" w:eastAsia="Calibri" w:hAnsi="Calibri" w:cs="Calibri"/>
          <w:noProof/>
          <w:color w:val="000000"/>
          <w:kern w:val="2"/>
          <w:lang w:val="fr-BE" w:eastAsia="fr-BE"/>
          <w14:ligatures w14:val="standardContextual"/>
        </w:rPr>
        <w:t>……..</w:t>
      </w:r>
    </w:p>
    <w:p w14:paraId="7FABEBDB" w14:textId="4A8C2ADC" w:rsidR="00774581" w:rsidRPr="00774581" w:rsidRDefault="00774581" w:rsidP="00557698">
      <w:pPr>
        <w:tabs>
          <w:tab w:val="left" w:pos="4395"/>
        </w:tabs>
        <w:spacing w:before="0" w:after="287" w:line="259" w:lineRule="auto"/>
        <w:ind w:left="10" w:hanging="10"/>
        <w:jc w:val="left"/>
        <w:rPr>
          <w:rFonts w:ascii="Calibri" w:eastAsia="Calibri" w:hAnsi="Calibri" w:cs="Calibri"/>
          <w:color w:val="000000"/>
          <w:kern w:val="2"/>
          <w:lang w:val="fr-BE" w:eastAsia="fr-BE"/>
          <w14:ligatures w14:val="standardContextual"/>
        </w:rPr>
      </w:pPr>
      <w:r w:rsidRPr="00774581">
        <w:rPr>
          <w:rFonts w:ascii="Calibri" w:eastAsia="Calibri" w:hAnsi="Calibri" w:cs="Calibri"/>
          <w:color w:val="000000"/>
          <w:kern w:val="2"/>
          <w:sz w:val="24"/>
          <w:lang w:val="fr-BE" w:eastAsia="fr-BE"/>
          <w14:ligatures w14:val="standardContextual"/>
        </w:rPr>
        <w:t>Je soussigné(e),</w:t>
      </w:r>
      <w:r w:rsidRPr="00774581">
        <w:rPr>
          <w:rFonts w:ascii="Calibri" w:eastAsia="Calibri" w:hAnsi="Calibri" w:cs="Calibri"/>
          <w:color w:val="000000"/>
          <w:kern w:val="2"/>
          <w:sz w:val="24"/>
          <w:lang w:val="fr-BE" w:eastAsia="fr-BE"/>
          <w14:ligatures w14:val="standardContextual"/>
        </w:rPr>
        <w:tab/>
        <w:t xml:space="preserve">, exploitant(e) de l'établissement susnommé, déclare souhaiter que l'occupation maximale de cet établissement soit fixée à </w:t>
      </w:r>
      <w:r w:rsidR="00557698">
        <w:rPr>
          <w:rFonts w:ascii="Calibri" w:eastAsia="Calibri" w:hAnsi="Calibri" w:cs="Calibri"/>
          <w:noProof/>
          <w:color w:val="000000"/>
          <w:kern w:val="2"/>
          <w:lang w:val="fr-BE" w:eastAsia="fr-BE"/>
          <w14:ligatures w14:val="standardContextual"/>
        </w:rPr>
        <w:t>…</w:t>
      </w:r>
      <w:r w:rsidR="008C0EA0">
        <w:rPr>
          <w:rFonts w:ascii="Calibri" w:eastAsia="Calibri" w:hAnsi="Calibri" w:cs="Calibri"/>
          <w:noProof/>
          <w:color w:val="000000"/>
          <w:kern w:val="2"/>
          <w:lang w:val="fr-BE" w:eastAsia="fr-BE"/>
          <w14:ligatures w14:val="standardContextual"/>
        </w:rPr>
        <w:t xml:space="preserve">….. </w:t>
      </w:r>
      <w:proofErr w:type="gramStart"/>
      <w:r w:rsidRPr="00774581">
        <w:rPr>
          <w:rFonts w:ascii="Calibri" w:eastAsia="Calibri" w:hAnsi="Calibri" w:cs="Calibri"/>
          <w:color w:val="000000"/>
          <w:kern w:val="2"/>
          <w:sz w:val="24"/>
          <w:lang w:val="fr-BE" w:eastAsia="fr-BE"/>
          <w14:ligatures w14:val="standardContextual"/>
        </w:rPr>
        <w:t>personnes</w:t>
      </w:r>
      <w:proofErr w:type="gramEnd"/>
      <w:r w:rsidRPr="00774581">
        <w:rPr>
          <w:rFonts w:ascii="Calibri" w:eastAsia="Calibri" w:hAnsi="Calibri" w:cs="Calibri"/>
          <w:color w:val="000000"/>
          <w:kern w:val="2"/>
          <w:sz w:val="24"/>
          <w:lang w:val="fr-BE" w:eastAsia="fr-BE"/>
          <w14:ligatures w14:val="standardContextual"/>
        </w:rPr>
        <w:t>. Je m'engage à respecter cette limite maximale en cas d'acceptation par l'Autorité.</w:t>
      </w:r>
    </w:p>
    <w:p w14:paraId="0184223B" w14:textId="77777777" w:rsidR="00774581" w:rsidRPr="00774581" w:rsidRDefault="00774581" w:rsidP="00774581">
      <w:pPr>
        <w:spacing w:before="0" w:after="585" w:line="221" w:lineRule="auto"/>
        <w:ind w:right="67"/>
        <w:rPr>
          <w:rFonts w:ascii="Calibri" w:eastAsia="Calibri" w:hAnsi="Calibri" w:cs="Calibri"/>
          <w:color w:val="000000"/>
          <w:kern w:val="2"/>
          <w:lang w:val="fr-BE" w:eastAsia="fr-BE"/>
          <w14:ligatures w14:val="standardContextual"/>
        </w:rPr>
      </w:pPr>
      <w:r w:rsidRPr="00774581">
        <w:rPr>
          <w:rFonts w:ascii="Calibri" w:eastAsia="Calibri" w:hAnsi="Calibri" w:cs="Calibri"/>
          <w:noProof/>
          <w:color w:val="000000"/>
          <w:kern w:val="2"/>
          <w:lang w:val="fr-BE" w:eastAsia="fr-BE"/>
          <w14:ligatures w14:val="standardContextual"/>
        </w:rPr>
        <w:drawing>
          <wp:anchor distT="0" distB="0" distL="114300" distR="114300" simplePos="0" relativeHeight="251658244" behindDoc="0" locked="0" layoutInCell="1" allowOverlap="0" wp14:anchorId="0360B8DA" wp14:editId="30A035C6">
            <wp:simplePos x="0" y="0"/>
            <wp:positionH relativeFrom="page">
              <wp:posOffset>460248</wp:posOffset>
            </wp:positionH>
            <wp:positionV relativeFrom="page">
              <wp:posOffset>518308</wp:posOffset>
            </wp:positionV>
            <wp:extent cx="18288" cy="15244"/>
            <wp:effectExtent l="0" t="0" r="0" b="0"/>
            <wp:wrapTopAndBottom/>
            <wp:docPr id="2205" name="Picture 2205"/>
            <wp:cNvGraphicFramePr/>
            <a:graphic xmlns:a="http://schemas.openxmlformats.org/drawingml/2006/main">
              <a:graphicData uri="http://schemas.openxmlformats.org/drawingml/2006/picture">
                <pic:pic xmlns:pic="http://schemas.openxmlformats.org/drawingml/2006/picture">
                  <pic:nvPicPr>
                    <pic:cNvPr id="2205" name="Picture 2205"/>
                    <pic:cNvPicPr/>
                  </pic:nvPicPr>
                  <pic:blipFill>
                    <a:blip r:embed="rId16"/>
                    <a:stretch>
                      <a:fillRect/>
                    </a:stretch>
                  </pic:blipFill>
                  <pic:spPr>
                    <a:xfrm>
                      <a:off x="0" y="0"/>
                      <a:ext cx="18288" cy="15244"/>
                    </a:xfrm>
                    <a:prstGeom prst="rect">
                      <a:avLst/>
                    </a:prstGeom>
                  </pic:spPr>
                </pic:pic>
              </a:graphicData>
            </a:graphic>
          </wp:anchor>
        </w:drawing>
      </w:r>
      <w:r w:rsidRPr="00774581">
        <w:rPr>
          <w:rFonts w:ascii="Calibri" w:eastAsia="Calibri" w:hAnsi="Calibri" w:cs="Calibri"/>
          <w:color w:val="000000"/>
          <w:kern w:val="2"/>
          <w:sz w:val="24"/>
          <w:lang w:val="fr-BE" w:eastAsia="fr-BE"/>
          <w14:ligatures w14:val="standardContextual"/>
        </w:rPr>
        <w:t>Je prends note que cette nouvelle capacité d'accueil doit obtenir l'autorisation du Bourgmestre de la commune sur laquelle il est situé, après consultation de la Zone de Secours Hainaut Centre. Dans l'attente de cette autorisation, l'occupation ne pourra pas dépasser celle actuellement autorisée en fonction des règles en vigueur. Je prends note que la présente-déclaration peut entraîner des-prescriptions complémentaires en matière de prévention contre l'incendie.</w:t>
      </w:r>
    </w:p>
    <w:p w14:paraId="4521D3AD" w14:textId="23B2A9C1" w:rsidR="00774581" w:rsidRPr="00774581" w:rsidRDefault="00774581" w:rsidP="00774581">
      <w:pPr>
        <w:spacing w:before="0" w:after="0" w:line="265" w:lineRule="auto"/>
        <w:ind w:left="4013" w:hanging="10"/>
        <w:jc w:val="center"/>
        <w:rPr>
          <w:rFonts w:ascii="Calibri" w:eastAsia="Calibri" w:hAnsi="Calibri" w:cs="Calibri"/>
          <w:color w:val="000000"/>
          <w:kern w:val="2"/>
          <w:lang w:val="fr-BE" w:eastAsia="fr-BE"/>
          <w14:ligatures w14:val="standardContextual"/>
        </w:rPr>
      </w:pPr>
      <w:r w:rsidRPr="00774581">
        <w:rPr>
          <w:rFonts w:ascii="Calibri" w:eastAsia="Calibri" w:hAnsi="Calibri" w:cs="Calibri"/>
          <w:color w:val="000000"/>
          <w:kern w:val="2"/>
          <w:sz w:val="24"/>
          <w:lang w:val="fr-BE" w:eastAsia="fr-BE"/>
          <w14:ligatures w14:val="standardContextual"/>
        </w:rPr>
        <w:t>Fait à</w:t>
      </w:r>
      <w:r w:rsidR="008C0EA0">
        <w:rPr>
          <w:rFonts w:ascii="Calibri" w:eastAsia="Calibri" w:hAnsi="Calibri" w:cs="Calibri"/>
          <w:color w:val="000000"/>
          <w:kern w:val="2"/>
          <w:sz w:val="24"/>
          <w:lang w:val="fr-BE" w:eastAsia="fr-BE"/>
          <w14:ligatures w14:val="standardContextual"/>
        </w:rPr>
        <w:t xml:space="preserve"> </w:t>
      </w:r>
      <w:r w:rsidR="008C0EA0">
        <w:rPr>
          <w:rFonts w:ascii="Calibri" w:eastAsia="Calibri" w:hAnsi="Calibri" w:cs="Calibri"/>
          <w:noProof/>
          <w:color w:val="000000"/>
          <w:kern w:val="2"/>
          <w:lang w:val="fr-BE" w:eastAsia="fr-BE"/>
          <w14:ligatures w14:val="standardContextual"/>
        </w:rPr>
        <w:t>………………………………., le ……………………………………</w:t>
      </w:r>
    </w:p>
    <w:p w14:paraId="3DC26E10" w14:textId="77777777" w:rsidR="00774581" w:rsidRPr="00774581" w:rsidRDefault="00774581" w:rsidP="00774581">
      <w:pPr>
        <w:spacing w:before="0" w:after="554" w:line="265" w:lineRule="auto"/>
        <w:ind w:left="4013" w:right="2318" w:hanging="10"/>
        <w:jc w:val="center"/>
        <w:rPr>
          <w:rFonts w:ascii="Calibri" w:eastAsia="Calibri" w:hAnsi="Calibri" w:cs="Calibri"/>
          <w:color w:val="000000"/>
          <w:kern w:val="2"/>
          <w:lang w:val="fr-BE" w:eastAsia="fr-BE"/>
          <w14:ligatures w14:val="standardContextual"/>
        </w:rPr>
      </w:pPr>
      <w:r w:rsidRPr="00774581">
        <w:rPr>
          <w:rFonts w:ascii="Calibri" w:eastAsia="Calibri" w:hAnsi="Calibri" w:cs="Calibri"/>
          <w:color w:val="000000"/>
          <w:kern w:val="2"/>
          <w:sz w:val="24"/>
          <w:lang w:val="fr-BE" w:eastAsia="fr-BE"/>
          <w14:ligatures w14:val="standardContextual"/>
        </w:rPr>
        <w:t>Signature du déclarant :</w:t>
      </w:r>
    </w:p>
    <w:p w14:paraId="6705356D" w14:textId="77777777" w:rsidR="00774581" w:rsidRPr="00774581" w:rsidRDefault="00774581" w:rsidP="00774581">
      <w:pPr>
        <w:spacing w:before="0" w:after="28" w:line="225" w:lineRule="auto"/>
        <w:ind w:left="14" w:right="67"/>
        <w:rPr>
          <w:rFonts w:ascii="Calibri" w:eastAsia="Calibri" w:hAnsi="Calibri" w:cs="Calibri"/>
          <w:color w:val="000000"/>
          <w:kern w:val="2"/>
          <w:lang w:val="fr-BE" w:eastAsia="fr-BE"/>
          <w14:ligatures w14:val="standardContextual"/>
        </w:rPr>
      </w:pPr>
      <w:r w:rsidRPr="00774581">
        <w:rPr>
          <w:rFonts w:ascii="Calibri" w:eastAsia="Calibri" w:hAnsi="Calibri" w:cs="Calibri"/>
          <w:color w:val="000000"/>
          <w:kern w:val="2"/>
          <w:sz w:val="20"/>
          <w:lang w:val="fr-BE" w:eastAsia="fr-BE"/>
          <w14:ligatures w14:val="standardContextual"/>
        </w:rPr>
        <w:t>Rappel (extrait de la règlementation communale) :</w:t>
      </w:r>
    </w:p>
    <w:p w14:paraId="4DDF79BA" w14:textId="77777777" w:rsidR="00774581" w:rsidRPr="00774581" w:rsidRDefault="00774581" w:rsidP="00774581">
      <w:pPr>
        <w:spacing w:before="0" w:after="223" w:line="225" w:lineRule="auto"/>
        <w:ind w:left="14" w:right="67" w:firstLine="5"/>
        <w:rPr>
          <w:rFonts w:ascii="Calibri" w:eastAsia="Calibri" w:hAnsi="Calibri" w:cs="Calibri"/>
          <w:color w:val="000000"/>
          <w:kern w:val="2"/>
          <w:lang w:val="fr-BE" w:eastAsia="fr-BE"/>
          <w14:ligatures w14:val="standardContextual"/>
        </w:rPr>
      </w:pPr>
      <w:r w:rsidRPr="00774581">
        <w:rPr>
          <w:rFonts w:ascii="Calibri" w:eastAsia="Calibri" w:hAnsi="Calibri" w:cs="Calibri"/>
          <w:color w:val="000000"/>
          <w:kern w:val="2"/>
          <w:sz w:val="20"/>
          <w:lang w:val="fr-BE" w:eastAsia="fr-BE"/>
          <w14:ligatures w14:val="standardContextual"/>
        </w:rPr>
        <w:t>Le déclarant peut fixer la limite maximale d'occupation de son établissement s'il entre dans une des catégories ci-dessous. La capacité doit rester comprise dans la fourchette mentionnée.</w:t>
      </w:r>
    </w:p>
    <w:p w14:paraId="114DBA53" w14:textId="472888D5" w:rsidR="00774581" w:rsidRPr="00974959" w:rsidRDefault="00774581" w:rsidP="00D535DC">
      <w:pPr>
        <w:pStyle w:val="Paragraphedeliste"/>
        <w:numPr>
          <w:ilvl w:val="0"/>
          <w:numId w:val="13"/>
        </w:numPr>
        <w:spacing w:before="0" w:after="3" w:line="225" w:lineRule="auto"/>
        <w:ind w:right="67"/>
        <w:jc w:val="left"/>
        <w:rPr>
          <w:rFonts w:ascii="Calibri" w:eastAsia="Calibri" w:hAnsi="Calibri" w:cs="Calibri"/>
          <w:color w:val="000000"/>
          <w:kern w:val="2"/>
          <w:lang w:val="fr-BE" w:eastAsia="fr-BE"/>
          <w14:ligatures w14:val="standardContextual"/>
        </w:rPr>
      </w:pPr>
      <w:r w:rsidRPr="0084269E">
        <w:rPr>
          <w:rFonts w:ascii="Calibri" w:eastAsia="Calibri" w:hAnsi="Calibri" w:cs="Calibri"/>
          <w:b/>
          <w:bCs/>
          <w:color w:val="000000"/>
          <w:kern w:val="2"/>
          <w:sz w:val="20"/>
          <w:lang w:val="fr-BE" w:eastAsia="fr-BE"/>
          <w14:ligatures w14:val="standardContextual"/>
        </w:rPr>
        <w:t>Restaurants</w:t>
      </w:r>
      <w:r w:rsidRPr="00974959">
        <w:rPr>
          <w:rFonts w:ascii="Calibri" w:eastAsia="Calibri" w:hAnsi="Calibri" w:cs="Calibri"/>
          <w:color w:val="000000"/>
          <w:kern w:val="2"/>
          <w:sz w:val="20"/>
          <w:lang w:val="fr-BE" w:eastAsia="fr-BE"/>
          <w14:ligatures w14:val="standardContextual"/>
        </w:rPr>
        <w:t xml:space="preserve"> (à l'exclusion des cafés, brasseries, snacks et autres établissements où la vente ou consommation de boissons sans nourriture est autorisée)</w:t>
      </w:r>
      <w:r w:rsidR="00E73B65">
        <w:rPr>
          <w:rFonts w:ascii="Calibri" w:eastAsia="Calibri" w:hAnsi="Calibri" w:cs="Calibri"/>
          <w:color w:val="000000"/>
          <w:kern w:val="2"/>
          <w:sz w:val="20"/>
          <w:lang w:val="fr-BE" w:eastAsia="fr-BE"/>
          <w14:ligatures w14:val="standardContextual"/>
        </w:rPr>
        <w:t xml:space="preserve"> </w:t>
      </w:r>
      <w:r w:rsidRPr="00974959">
        <w:rPr>
          <w:rFonts w:ascii="Calibri" w:eastAsia="Calibri" w:hAnsi="Calibri" w:cs="Calibri"/>
          <w:color w:val="000000"/>
          <w:kern w:val="2"/>
          <w:sz w:val="20"/>
          <w:lang w:val="fr-BE" w:eastAsia="fr-BE"/>
          <w14:ligatures w14:val="standardContextual"/>
        </w:rPr>
        <w:t>: la densité d'occupation doit être comprise entre 0,5 et 1 personne/m</w:t>
      </w:r>
      <w:r w:rsidRPr="00974959">
        <w:rPr>
          <w:rFonts w:ascii="Calibri" w:eastAsia="Calibri" w:hAnsi="Calibri" w:cs="Calibri"/>
          <w:color w:val="000000"/>
          <w:kern w:val="2"/>
          <w:sz w:val="20"/>
          <w:vertAlign w:val="superscript"/>
          <w:lang w:val="fr-BE" w:eastAsia="fr-BE"/>
          <w14:ligatures w14:val="standardContextual"/>
        </w:rPr>
        <w:t xml:space="preserve">2 </w:t>
      </w:r>
      <w:r w:rsidRPr="00974959">
        <w:rPr>
          <w:rFonts w:ascii="Calibri" w:eastAsia="Calibri" w:hAnsi="Calibri" w:cs="Calibri"/>
          <w:color w:val="000000"/>
          <w:kern w:val="2"/>
          <w:sz w:val="20"/>
          <w:lang w:val="fr-BE" w:eastAsia="fr-BE"/>
          <w14:ligatures w14:val="standardContextual"/>
        </w:rPr>
        <w:t>de salle accessible au public, sans déduction.</w:t>
      </w:r>
    </w:p>
    <w:p w14:paraId="6DF1CF40" w14:textId="69CD897C" w:rsidR="00774581" w:rsidRPr="00974959" w:rsidRDefault="00774581" w:rsidP="00D535DC">
      <w:pPr>
        <w:pStyle w:val="Paragraphedeliste"/>
        <w:numPr>
          <w:ilvl w:val="0"/>
          <w:numId w:val="13"/>
        </w:numPr>
        <w:spacing w:before="0" w:after="3" w:line="225" w:lineRule="auto"/>
        <w:ind w:right="67"/>
        <w:jc w:val="left"/>
        <w:rPr>
          <w:rFonts w:ascii="Calibri" w:eastAsia="Calibri" w:hAnsi="Calibri" w:cs="Calibri"/>
          <w:color w:val="000000"/>
          <w:kern w:val="2"/>
          <w:lang w:val="fr-BE" w:eastAsia="fr-BE"/>
          <w14:ligatures w14:val="standardContextual"/>
        </w:rPr>
      </w:pPr>
      <w:r w:rsidRPr="0084269E">
        <w:rPr>
          <w:rFonts w:ascii="Calibri" w:eastAsia="Calibri" w:hAnsi="Calibri" w:cs="Calibri"/>
          <w:b/>
          <w:bCs/>
          <w:color w:val="000000"/>
          <w:kern w:val="2"/>
          <w:sz w:val="20"/>
          <w:lang w:val="fr-BE" w:eastAsia="fr-BE"/>
          <w14:ligatures w14:val="standardContextual"/>
        </w:rPr>
        <w:t>Salles de sports</w:t>
      </w:r>
      <w:r w:rsidRPr="00974959">
        <w:rPr>
          <w:rFonts w:ascii="Calibri" w:eastAsia="Calibri" w:hAnsi="Calibri" w:cs="Calibri"/>
          <w:color w:val="000000"/>
          <w:kern w:val="2"/>
          <w:sz w:val="20"/>
          <w:lang w:val="fr-BE" w:eastAsia="fr-BE"/>
          <w14:ligatures w14:val="standardContextual"/>
        </w:rPr>
        <w:t xml:space="preserve"> (pour la partie « terrains » uniquement, à l'exception des buvettes, espaces pour spectateurs, gradins...) : capacité minimale : nombre de joueurs total requis pour la pratique du sport nécessitant le plus de participants, augmenté des joueurs de réserve, entraîneurs et arbitres, le tout multiplié par 2 pour tenir compte du roulement. Exemple : terrain de mini-foot : 2 équipes de 5 joueurs + 3 réserves + 1 entraineur chacune = 18 ; + un arbitre</w:t>
      </w:r>
      <w:r w:rsidR="00D012D6">
        <w:rPr>
          <w:rFonts w:ascii="Calibri" w:eastAsia="Calibri" w:hAnsi="Calibri" w:cs="Calibri"/>
          <w:color w:val="000000"/>
          <w:kern w:val="2"/>
          <w:sz w:val="20"/>
          <w:lang w:val="fr-BE" w:eastAsia="fr-BE"/>
          <w14:ligatures w14:val="standardContextual"/>
        </w:rPr>
        <w:t xml:space="preserve"> =</w:t>
      </w:r>
      <w:r w:rsidRPr="00974959">
        <w:rPr>
          <w:rFonts w:ascii="Calibri" w:eastAsia="Calibri" w:hAnsi="Calibri" w:cs="Calibri"/>
          <w:color w:val="000000"/>
          <w:kern w:val="2"/>
          <w:sz w:val="20"/>
          <w:lang w:val="fr-BE" w:eastAsia="fr-BE"/>
          <w14:ligatures w14:val="standardContextual"/>
        </w:rPr>
        <w:t xml:space="preserve"> 19, multiplié par 2 = 38 ; capacité maximale : </w:t>
      </w:r>
      <w:r w:rsidR="0084269E">
        <w:rPr>
          <w:rFonts w:ascii="Calibri" w:eastAsia="Calibri" w:hAnsi="Calibri" w:cs="Calibri"/>
          <w:color w:val="000000"/>
          <w:kern w:val="2"/>
          <w:sz w:val="20"/>
          <w:lang w:val="fr-BE" w:eastAsia="fr-BE"/>
          <w14:ligatures w14:val="standardContextual"/>
        </w:rPr>
        <w:t>1</w:t>
      </w:r>
      <w:r w:rsidRPr="00974959">
        <w:rPr>
          <w:rFonts w:ascii="Calibri" w:eastAsia="Calibri" w:hAnsi="Calibri" w:cs="Calibri"/>
          <w:color w:val="000000"/>
          <w:kern w:val="2"/>
          <w:sz w:val="20"/>
          <w:lang w:val="fr-BE" w:eastAsia="fr-BE"/>
          <w14:ligatures w14:val="standardContextual"/>
        </w:rPr>
        <w:t>p/3m</w:t>
      </w:r>
      <w:r w:rsidRPr="00974959">
        <w:rPr>
          <w:rFonts w:ascii="Calibri" w:eastAsia="Calibri" w:hAnsi="Calibri" w:cs="Calibri"/>
          <w:color w:val="000000"/>
          <w:kern w:val="2"/>
          <w:sz w:val="20"/>
          <w:vertAlign w:val="superscript"/>
          <w:lang w:val="fr-BE" w:eastAsia="fr-BE"/>
          <w14:ligatures w14:val="standardContextual"/>
        </w:rPr>
        <w:t xml:space="preserve">2 </w:t>
      </w:r>
      <w:r w:rsidRPr="00974959">
        <w:rPr>
          <w:rFonts w:ascii="Calibri" w:eastAsia="Calibri" w:hAnsi="Calibri" w:cs="Calibri"/>
          <w:color w:val="000000"/>
          <w:kern w:val="2"/>
          <w:sz w:val="20"/>
          <w:lang w:val="fr-BE" w:eastAsia="fr-BE"/>
          <w14:ligatures w14:val="standardContextual"/>
        </w:rPr>
        <w:t>de salle, sans déduction.</w:t>
      </w:r>
    </w:p>
    <w:p w14:paraId="70A8C6EE" w14:textId="77777777" w:rsidR="00774581" w:rsidRPr="00974959" w:rsidRDefault="00774581" w:rsidP="00D535DC">
      <w:pPr>
        <w:pStyle w:val="Paragraphedeliste"/>
        <w:numPr>
          <w:ilvl w:val="0"/>
          <w:numId w:val="13"/>
        </w:numPr>
        <w:spacing w:before="0" w:after="3" w:line="225" w:lineRule="auto"/>
        <w:ind w:right="67"/>
        <w:jc w:val="left"/>
        <w:rPr>
          <w:rFonts w:ascii="Calibri" w:eastAsia="Calibri" w:hAnsi="Calibri" w:cs="Calibri"/>
          <w:color w:val="000000"/>
          <w:kern w:val="2"/>
          <w:lang w:val="fr-BE" w:eastAsia="fr-BE"/>
          <w14:ligatures w14:val="standardContextual"/>
        </w:rPr>
      </w:pPr>
      <w:r w:rsidRPr="0084269E">
        <w:rPr>
          <w:rFonts w:ascii="Calibri" w:eastAsia="Calibri" w:hAnsi="Calibri" w:cs="Calibri"/>
          <w:b/>
          <w:bCs/>
          <w:color w:val="000000"/>
          <w:kern w:val="2"/>
          <w:sz w:val="20"/>
          <w:lang w:val="fr-BE" w:eastAsia="fr-BE"/>
          <w14:ligatures w14:val="standardContextual"/>
        </w:rPr>
        <w:t>Espaces sans mobilier</w:t>
      </w:r>
      <w:r w:rsidRPr="00974959">
        <w:rPr>
          <w:rFonts w:ascii="Calibri" w:eastAsia="Calibri" w:hAnsi="Calibri" w:cs="Calibri"/>
          <w:color w:val="000000"/>
          <w:kern w:val="2"/>
          <w:sz w:val="20"/>
          <w:lang w:val="fr-BE" w:eastAsia="fr-BE"/>
          <w14:ligatures w14:val="standardContextual"/>
        </w:rPr>
        <w:t xml:space="preserve"> (ou ne contenant que du mobilier fixe en très faible quantité) type salles de concert : densité comprise entre 1 et 3 personnes/m</w:t>
      </w:r>
      <w:r w:rsidRPr="00974959">
        <w:rPr>
          <w:rFonts w:ascii="Calibri" w:eastAsia="Calibri" w:hAnsi="Calibri" w:cs="Calibri"/>
          <w:color w:val="000000"/>
          <w:kern w:val="2"/>
          <w:sz w:val="20"/>
          <w:vertAlign w:val="superscript"/>
          <w:lang w:val="fr-BE" w:eastAsia="fr-BE"/>
          <w14:ligatures w14:val="standardContextual"/>
        </w:rPr>
        <w:t xml:space="preserve">2 </w:t>
      </w:r>
      <w:r w:rsidRPr="00974959">
        <w:rPr>
          <w:rFonts w:ascii="Calibri" w:eastAsia="Calibri" w:hAnsi="Calibri" w:cs="Calibri"/>
          <w:color w:val="000000"/>
          <w:kern w:val="2"/>
          <w:sz w:val="20"/>
          <w:lang w:val="fr-BE" w:eastAsia="fr-BE"/>
          <w14:ligatures w14:val="standardContextual"/>
        </w:rPr>
        <w:t>de salle accessible au public, hors zones avec sièges fixes.</w:t>
      </w:r>
    </w:p>
    <w:p w14:paraId="4383E584" w14:textId="77777777" w:rsidR="003077E1" w:rsidRDefault="003077E1" w:rsidP="00980F8A">
      <w:pPr>
        <w:rPr>
          <w:lang w:val="fr-BE"/>
        </w:rPr>
        <w:sectPr w:rsidR="003077E1">
          <w:pgSz w:w="11904" w:h="16834"/>
          <w:pgMar w:top="1440" w:right="1742" w:bottom="1440" w:left="1123" w:header="720" w:footer="720" w:gutter="0"/>
          <w:cols w:space="720"/>
        </w:sectPr>
      </w:pPr>
    </w:p>
    <w:p w14:paraId="431E8386" w14:textId="77777777" w:rsidR="00A47885" w:rsidRPr="00A47885" w:rsidRDefault="00A47885" w:rsidP="00A47885">
      <w:pPr>
        <w:spacing w:before="0" w:after="0" w:line="259" w:lineRule="auto"/>
        <w:ind w:left="202"/>
        <w:jc w:val="center"/>
        <w:rPr>
          <w:rFonts w:ascii="Times New Roman" w:eastAsia="Times New Roman" w:hAnsi="Times New Roman" w:cs="Times New Roman"/>
          <w:b/>
          <w:bCs/>
          <w:color w:val="000000"/>
          <w:kern w:val="2"/>
          <w:lang w:val="fr-BE" w:eastAsia="fr-BE"/>
          <w14:ligatures w14:val="standardContextual"/>
        </w:rPr>
      </w:pPr>
      <w:r w:rsidRPr="00A47885">
        <w:rPr>
          <w:rFonts w:ascii="Times New Roman" w:eastAsia="Times New Roman" w:hAnsi="Times New Roman" w:cs="Times New Roman"/>
          <w:b/>
          <w:bCs/>
          <w:color w:val="000000"/>
          <w:kern w:val="2"/>
          <w:sz w:val="28"/>
          <w:u w:val="single" w:color="000000"/>
          <w:lang w:val="fr-BE" w:eastAsia="fr-BE"/>
          <w14:ligatures w14:val="standardContextual"/>
        </w:rPr>
        <w:lastRenderedPageBreak/>
        <w:t>ANNEXE 2 : Formulaire de demande de dérogation.</w:t>
      </w:r>
    </w:p>
    <w:p w14:paraId="04A88047" w14:textId="36FE7691" w:rsidR="00A47885" w:rsidRPr="00A47885" w:rsidRDefault="00A47885" w:rsidP="00A47885">
      <w:pPr>
        <w:spacing w:before="0" w:after="67" w:line="259" w:lineRule="auto"/>
        <w:jc w:val="left"/>
        <w:rPr>
          <w:rFonts w:ascii="Times New Roman" w:eastAsia="Times New Roman" w:hAnsi="Times New Roman" w:cs="Times New Roman"/>
          <w:i/>
          <w:iCs/>
          <w:color w:val="000000"/>
          <w:kern w:val="2"/>
          <w:lang w:val="fr-BE" w:eastAsia="fr-BE"/>
          <w14:ligatures w14:val="standardContextual"/>
        </w:rPr>
      </w:pPr>
      <w:r w:rsidRPr="00A47885">
        <w:rPr>
          <w:rFonts w:ascii="Times New Roman" w:eastAsia="Times New Roman" w:hAnsi="Times New Roman" w:cs="Times New Roman"/>
          <w:i/>
          <w:iCs/>
          <w:color w:val="000000"/>
          <w:kern w:val="2"/>
          <w:sz w:val="20"/>
          <w:lang w:val="fr-BE" w:eastAsia="fr-BE"/>
          <w14:ligatures w14:val="standardContextual"/>
        </w:rPr>
        <w:t>Ce formulaire est à expédier au Bourgmestre de la commune où est situé l'établissement.</w:t>
      </w:r>
    </w:p>
    <w:tbl>
      <w:tblPr>
        <w:tblStyle w:val="Grilledutableau"/>
        <w:tblW w:w="9479" w:type="dxa"/>
        <w:tblInd w:w="-5" w:type="dxa"/>
        <w:tblLook w:val="04A0" w:firstRow="1" w:lastRow="0" w:firstColumn="1" w:lastColumn="0" w:noHBand="0" w:noVBand="1"/>
      </w:tblPr>
      <w:tblGrid>
        <w:gridCol w:w="4111"/>
        <w:gridCol w:w="5368"/>
      </w:tblGrid>
      <w:tr w:rsidR="006E31B6" w14:paraId="442C438B" w14:textId="77777777" w:rsidTr="4FB7C8E7">
        <w:tc>
          <w:tcPr>
            <w:tcW w:w="9479" w:type="dxa"/>
            <w:gridSpan w:val="2"/>
            <w:shd w:val="clear" w:color="auto" w:fill="BFBFBF" w:themeFill="background1" w:themeFillShade="BF"/>
          </w:tcPr>
          <w:p w14:paraId="5F972326" w14:textId="306005F1" w:rsidR="00B414E4" w:rsidRPr="00965C42" w:rsidRDefault="00B414E4" w:rsidP="00221E0A">
            <w:pPr>
              <w:ind w:right="-113"/>
              <w:jc w:val="center"/>
              <w:rPr>
                <w:rFonts w:ascii="Times New Roman" w:eastAsia="Times New Roman" w:hAnsi="Times New Roman" w:cs="Times New Roman"/>
                <w:b/>
                <w:bCs/>
                <w:color w:val="000000"/>
                <w:kern w:val="2"/>
                <w:sz w:val="18"/>
                <w:szCs w:val="18"/>
                <w:lang w:val="fr-BE" w:eastAsia="fr-BE"/>
                <w14:ligatures w14:val="standardContextual"/>
              </w:rPr>
            </w:pPr>
            <w:r w:rsidRPr="00965C42">
              <w:rPr>
                <w:rFonts w:ascii="Times New Roman" w:eastAsia="Times New Roman" w:hAnsi="Times New Roman" w:cs="Times New Roman"/>
                <w:b/>
                <w:bCs/>
                <w:color w:val="000000"/>
                <w:kern w:val="2"/>
                <w:sz w:val="18"/>
                <w:szCs w:val="18"/>
                <w:lang w:val="fr-BE" w:eastAsia="fr-BE"/>
                <w14:ligatures w14:val="standardContextual"/>
              </w:rPr>
              <w:t>Cadre I – Le demandeur</w:t>
            </w:r>
          </w:p>
        </w:tc>
      </w:tr>
      <w:tr w:rsidR="00E307C2" w14:paraId="10AE3356" w14:textId="77777777" w:rsidTr="4FB7C8E7">
        <w:tc>
          <w:tcPr>
            <w:tcW w:w="4111" w:type="dxa"/>
          </w:tcPr>
          <w:p w14:paraId="4FBF0125" w14:textId="77777777" w:rsidR="001D7080" w:rsidRDefault="00965C42" w:rsidP="00221E0A">
            <w:pPr>
              <w:jc w:val="left"/>
              <w:rPr>
                <w:rFonts w:ascii="Times New Roman" w:eastAsia="Times New Roman" w:hAnsi="Times New Roman" w:cs="Times New Roman"/>
                <w:color w:val="000000"/>
                <w:kern w:val="2"/>
                <w:sz w:val="18"/>
                <w:szCs w:val="18"/>
                <w:lang w:val="fr-BE" w:eastAsia="fr-BE"/>
                <w14:ligatures w14:val="standardContextual"/>
              </w:rPr>
            </w:pPr>
            <w:r w:rsidRPr="00965C42">
              <w:rPr>
                <w:rFonts w:ascii="Times New Roman" w:eastAsia="Times New Roman" w:hAnsi="Times New Roman" w:cs="Times New Roman"/>
                <w:color w:val="000000"/>
                <w:kern w:val="2"/>
                <w:sz w:val="18"/>
                <w:szCs w:val="18"/>
                <w:lang w:val="fr-BE" w:eastAsia="fr-BE"/>
                <w14:ligatures w14:val="standardContextual"/>
              </w:rPr>
              <w:t>Nom et prénom :</w:t>
            </w:r>
          </w:p>
          <w:p w14:paraId="0C760A73" w14:textId="77777777" w:rsidR="00EE5B81" w:rsidRDefault="00EE5B81" w:rsidP="00221E0A">
            <w:pPr>
              <w:jc w:val="left"/>
              <w:rPr>
                <w:rFonts w:ascii="Times New Roman" w:eastAsia="Times New Roman" w:hAnsi="Times New Roman" w:cs="Times New Roman"/>
                <w:color w:val="000000"/>
                <w:kern w:val="2"/>
                <w:sz w:val="18"/>
                <w:szCs w:val="18"/>
                <w:lang w:val="fr-BE" w:eastAsia="fr-BE"/>
                <w14:ligatures w14:val="standardContextual"/>
              </w:rPr>
            </w:pPr>
          </w:p>
          <w:p w14:paraId="4F0A6DE3" w14:textId="77777777" w:rsidR="00EE5B81" w:rsidRPr="00246AF3" w:rsidRDefault="00EE5B81" w:rsidP="00221E0A">
            <w:pPr>
              <w:jc w:val="left"/>
              <w:rPr>
                <w:rFonts w:ascii="Times New Roman" w:eastAsia="Times New Roman" w:hAnsi="Times New Roman" w:cs="Times New Roman"/>
                <w:i/>
                <w:iCs/>
                <w:color w:val="000000"/>
                <w:kern w:val="2"/>
                <w:sz w:val="18"/>
                <w:szCs w:val="18"/>
                <w:lang w:val="fr-BE" w:eastAsia="fr-BE"/>
                <w14:ligatures w14:val="standardContextual"/>
              </w:rPr>
            </w:pPr>
            <w:r w:rsidRPr="00246AF3">
              <w:rPr>
                <w:rFonts w:ascii="Times New Roman" w:eastAsia="Times New Roman" w:hAnsi="Times New Roman" w:cs="Times New Roman"/>
                <w:i/>
                <w:iCs/>
                <w:color w:val="000000"/>
                <w:kern w:val="2"/>
                <w:sz w:val="18"/>
                <w:szCs w:val="18"/>
                <w:lang w:val="fr-BE" w:eastAsia="fr-BE"/>
                <w14:ligatures w14:val="standardContextual"/>
              </w:rPr>
              <w:t xml:space="preserve">Si vous formulez la demande au nom d’une entreprise ou d’une organisation, </w:t>
            </w:r>
            <w:r w:rsidR="00A36D26" w:rsidRPr="00246AF3">
              <w:rPr>
                <w:rFonts w:ascii="Times New Roman" w:eastAsia="Times New Roman" w:hAnsi="Times New Roman" w:cs="Times New Roman"/>
                <w:i/>
                <w:iCs/>
                <w:color w:val="000000"/>
                <w:kern w:val="2"/>
                <w:sz w:val="18"/>
                <w:szCs w:val="18"/>
                <w:lang w:val="fr-BE" w:eastAsia="fr-BE"/>
                <w14:ligatures w14:val="standardContextual"/>
              </w:rPr>
              <w:t>compléter aussi ci-dessous :</w:t>
            </w:r>
          </w:p>
          <w:p w14:paraId="6E98E66B" w14:textId="77777777" w:rsidR="00A36D26" w:rsidRDefault="00A36D26" w:rsidP="00221E0A">
            <w:pPr>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 xml:space="preserve">Nom de l’entreprise </w:t>
            </w:r>
            <w:r w:rsidR="00AE3D41">
              <w:rPr>
                <w:rFonts w:ascii="Times New Roman" w:eastAsia="Times New Roman" w:hAnsi="Times New Roman" w:cs="Times New Roman"/>
                <w:color w:val="000000"/>
                <w:kern w:val="2"/>
                <w:sz w:val="18"/>
                <w:szCs w:val="18"/>
                <w:lang w:val="fr-BE" w:eastAsia="fr-BE"/>
                <w14:ligatures w14:val="standardContextual"/>
              </w:rPr>
              <w:t>ou de l’organisation :</w:t>
            </w:r>
          </w:p>
          <w:p w14:paraId="1342E2E1" w14:textId="77777777" w:rsidR="00AE3D41" w:rsidRDefault="00AE3D41" w:rsidP="00221E0A">
            <w:pPr>
              <w:jc w:val="left"/>
              <w:rPr>
                <w:rFonts w:ascii="Times New Roman" w:eastAsia="Times New Roman" w:hAnsi="Times New Roman" w:cs="Times New Roman"/>
                <w:color w:val="000000"/>
                <w:kern w:val="2"/>
                <w:sz w:val="18"/>
                <w:szCs w:val="18"/>
                <w:lang w:val="fr-BE" w:eastAsia="fr-BE"/>
                <w14:ligatures w14:val="standardContextual"/>
              </w:rPr>
            </w:pPr>
          </w:p>
          <w:p w14:paraId="35631D81" w14:textId="77777777" w:rsidR="00AE3D41" w:rsidRDefault="00AE3D41" w:rsidP="00221E0A">
            <w:pPr>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Raison sociale (cocher la case correspondante</w:t>
            </w:r>
            <w:r w:rsidR="00E67CEA">
              <w:rPr>
                <w:rFonts w:ascii="Times New Roman" w:eastAsia="Times New Roman" w:hAnsi="Times New Roman" w:cs="Times New Roman"/>
                <w:color w:val="000000"/>
                <w:kern w:val="2"/>
                <w:sz w:val="18"/>
                <w:szCs w:val="18"/>
                <w:lang w:val="fr-BE" w:eastAsia="fr-BE"/>
                <w14:ligatures w14:val="standardContextual"/>
              </w:rPr>
              <w:t>) :</w:t>
            </w:r>
          </w:p>
          <w:p w14:paraId="7412E6A6" w14:textId="77777777" w:rsidR="00E67CEA" w:rsidRDefault="00E67CEA" w:rsidP="00221E0A">
            <w:pPr>
              <w:jc w:val="left"/>
              <w:rPr>
                <w:rFonts w:ascii="Times New Roman" w:eastAsia="Times New Roman" w:hAnsi="Times New Roman" w:cs="Times New Roman"/>
                <w:color w:val="000000"/>
                <w:kern w:val="2"/>
                <w:sz w:val="18"/>
                <w:szCs w:val="18"/>
                <w:lang w:val="fr-BE" w:eastAsia="fr-BE"/>
                <w14:ligatures w14:val="standardContextual"/>
              </w:rPr>
            </w:pPr>
          </w:p>
          <w:p w14:paraId="7128040F" w14:textId="18F4A0D6" w:rsidR="00E67CEA" w:rsidRPr="00965C42" w:rsidRDefault="00E67CEA" w:rsidP="00221E0A">
            <w:pPr>
              <w:jc w:val="left"/>
              <w:rPr>
                <w:rFonts w:ascii="Times New Roman" w:eastAsia="Times New Roman" w:hAnsi="Times New Roman" w:cs="Times New Roman"/>
                <w:color w:val="000000"/>
                <w:kern w:val="2"/>
                <w:sz w:val="18"/>
                <w:szCs w:val="18"/>
                <w:lang w:val="fr-BE" w:eastAsia="fr-BE"/>
                <w14:ligatures w14:val="standardContextual"/>
              </w:rPr>
            </w:pPr>
          </w:p>
        </w:tc>
        <w:tc>
          <w:tcPr>
            <w:tcW w:w="5368" w:type="dxa"/>
          </w:tcPr>
          <w:p w14:paraId="481D7F18" w14:textId="77777777" w:rsidR="001D7080" w:rsidRDefault="001D7080"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p>
          <w:p w14:paraId="07A5C41E" w14:textId="77777777" w:rsidR="00E67CEA" w:rsidRDefault="00E67CEA"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p>
          <w:p w14:paraId="1BFD69EC" w14:textId="77777777" w:rsidR="00E67CEA" w:rsidRDefault="00E67CEA"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p>
          <w:p w14:paraId="06343FCB" w14:textId="77777777" w:rsidR="00E67CEA" w:rsidRDefault="00E67CEA"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p>
          <w:p w14:paraId="517DA66A" w14:textId="77777777" w:rsidR="00E67CEA" w:rsidRDefault="00E67CEA"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p>
          <w:p w14:paraId="536DF592" w14:textId="77777777" w:rsidR="00E67CEA" w:rsidRDefault="00E67CEA"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p>
          <w:p w14:paraId="18B57761" w14:textId="1BA348D2" w:rsidR="00E67CEA" w:rsidRDefault="00F60704" w:rsidP="00221E0A">
            <w:pPr>
              <w:ind w:right="38"/>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 xml:space="preserve">□ </w:t>
            </w:r>
            <w:proofErr w:type="spellStart"/>
            <w:r>
              <w:rPr>
                <w:rFonts w:ascii="Times New Roman" w:eastAsia="Times New Roman" w:hAnsi="Times New Roman" w:cs="Times New Roman"/>
                <w:color w:val="000000"/>
                <w:kern w:val="2"/>
                <w:sz w:val="18"/>
                <w:szCs w:val="18"/>
                <w:lang w:val="fr-BE" w:eastAsia="fr-BE"/>
                <w14:ligatures w14:val="standardContextual"/>
              </w:rPr>
              <w:t>asbl</w:t>
            </w:r>
            <w:proofErr w:type="spellEnd"/>
            <w:r>
              <w:rPr>
                <w:rFonts w:ascii="Times New Roman" w:eastAsia="Times New Roman" w:hAnsi="Times New Roman" w:cs="Times New Roman"/>
                <w:color w:val="000000"/>
                <w:kern w:val="2"/>
                <w:sz w:val="18"/>
                <w:szCs w:val="18"/>
                <w:lang w:val="fr-BE" w:eastAsia="fr-BE"/>
                <w14:ligatures w14:val="standardContextual"/>
              </w:rPr>
              <w:t xml:space="preserve"> </w:t>
            </w:r>
            <w:r w:rsidR="007E0B01">
              <w:rPr>
                <w:rFonts w:ascii="Times New Roman" w:eastAsia="Times New Roman" w:hAnsi="Times New Roman" w:cs="Times New Roman"/>
                <w:color w:val="000000"/>
                <w:kern w:val="2"/>
                <w:sz w:val="18"/>
                <w:szCs w:val="18"/>
                <w:lang w:val="fr-BE" w:eastAsia="fr-BE"/>
                <w14:ligatures w14:val="standardContextual"/>
              </w:rPr>
              <w:t xml:space="preserve">  </w:t>
            </w:r>
            <w:r>
              <w:rPr>
                <w:rFonts w:ascii="Times New Roman" w:eastAsia="Times New Roman" w:hAnsi="Times New Roman" w:cs="Times New Roman"/>
                <w:color w:val="000000"/>
                <w:kern w:val="2"/>
                <w:sz w:val="18"/>
                <w:szCs w:val="18"/>
                <w:lang w:val="fr-BE" w:eastAsia="fr-BE"/>
                <w14:ligatures w14:val="standardContextual"/>
              </w:rPr>
              <w:t xml:space="preserve">□ </w:t>
            </w:r>
            <w:proofErr w:type="spellStart"/>
            <w:r>
              <w:rPr>
                <w:rFonts w:ascii="Times New Roman" w:eastAsia="Times New Roman" w:hAnsi="Times New Roman" w:cs="Times New Roman"/>
                <w:color w:val="000000"/>
                <w:kern w:val="2"/>
                <w:sz w:val="18"/>
                <w:szCs w:val="18"/>
                <w:lang w:val="fr-BE" w:eastAsia="fr-BE"/>
                <w14:ligatures w14:val="standardContextual"/>
              </w:rPr>
              <w:t>s.a.</w:t>
            </w:r>
            <w:proofErr w:type="spellEnd"/>
            <w:r w:rsidR="007E0B01">
              <w:rPr>
                <w:rFonts w:ascii="Times New Roman" w:eastAsia="Times New Roman" w:hAnsi="Times New Roman" w:cs="Times New Roman"/>
                <w:color w:val="000000"/>
                <w:kern w:val="2"/>
                <w:sz w:val="18"/>
                <w:szCs w:val="18"/>
                <w:lang w:val="fr-BE" w:eastAsia="fr-BE"/>
                <w14:ligatures w14:val="standardContextual"/>
              </w:rPr>
              <w:t xml:space="preserve">  </w:t>
            </w:r>
            <w:r>
              <w:rPr>
                <w:rFonts w:ascii="Times New Roman" w:eastAsia="Times New Roman" w:hAnsi="Times New Roman" w:cs="Times New Roman"/>
                <w:color w:val="000000"/>
                <w:kern w:val="2"/>
                <w:sz w:val="18"/>
                <w:szCs w:val="18"/>
                <w:lang w:val="fr-BE" w:eastAsia="fr-BE"/>
                <w14:ligatures w14:val="standardContextual"/>
              </w:rPr>
              <w:t xml:space="preserve"> □</w:t>
            </w:r>
            <w:r w:rsidR="007E0B01">
              <w:rPr>
                <w:rFonts w:ascii="Times New Roman" w:eastAsia="Times New Roman" w:hAnsi="Times New Roman" w:cs="Times New Roman"/>
                <w:color w:val="000000"/>
                <w:kern w:val="2"/>
                <w:sz w:val="18"/>
                <w:szCs w:val="18"/>
                <w:lang w:val="fr-BE" w:eastAsia="fr-BE"/>
                <w14:ligatures w14:val="standardContextual"/>
              </w:rPr>
              <w:t xml:space="preserve"> </w:t>
            </w:r>
            <w:proofErr w:type="spellStart"/>
            <w:r w:rsidR="007E0B01">
              <w:rPr>
                <w:rFonts w:ascii="Times New Roman" w:eastAsia="Times New Roman" w:hAnsi="Times New Roman" w:cs="Times New Roman"/>
                <w:color w:val="000000"/>
                <w:kern w:val="2"/>
                <w:sz w:val="18"/>
                <w:szCs w:val="18"/>
                <w:lang w:val="fr-BE" w:eastAsia="fr-BE"/>
                <w14:ligatures w14:val="standardContextual"/>
              </w:rPr>
              <w:t>sprl</w:t>
            </w:r>
            <w:proofErr w:type="spellEnd"/>
            <w:r w:rsidR="007E0B01">
              <w:rPr>
                <w:rFonts w:ascii="Times New Roman" w:eastAsia="Times New Roman" w:hAnsi="Times New Roman" w:cs="Times New Roman"/>
                <w:color w:val="000000"/>
                <w:kern w:val="2"/>
                <w:sz w:val="18"/>
                <w:szCs w:val="18"/>
                <w:lang w:val="fr-BE" w:eastAsia="fr-BE"/>
                <w14:ligatures w14:val="standardContextual"/>
              </w:rPr>
              <w:t xml:space="preserve">   □ </w:t>
            </w:r>
            <w:proofErr w:type="spellStart"/>
            <w:r w:rsidR="007E0B01">
              <w:rPr>
                <w:rFonts w:ascii="Times New Roman" w:eastAsia="Times New Roman" w:hAnsi="Times New Roman" w:cs="Times New Roman"/>
                <w:color w:val="000000"/>
                <w:kern w:val="2"/>
                <w:sz w:val="18"/>
                <w:szCs w:val="18"/>
                <w:lang w:val="fr-BE" w:eastAsia="fr-BE"/>
                <w14:ligatures w14:val="standardContextual"/>
              </w:rPr>
              <w:t>scrl</w:t>
            </w:r>
            <w:proofErr w:type="spellEnd"/>
            <w:r w:rsidR="007E0B01">
              <w:rPr>
                <w:rFonts w:ascii="Times New Roman" w:eastAsia="Times New Roman" w:hAnsi="Times New Roman" w:cs="Times New Roman"/>
                <w:color w:val="000000"/>
                <w:kern w:val="2"/>
                <w:sz w:val="18"/>
                <w:szCs w:val="18"/>
                <w:lang w:val="fr-BE" w:eastAsia="fr-BE"/>
                <w14:ligatures w14:val="standardContextual"/>
              </w:rPr>
              <w:t xml:space="preserve"> □ sc</w:t>
            </w:r>
          </w:p>
          <w:p w14:paraId="45460522" w14:textId="2854B4DB" w:rsidR="003A0C08" w:rsidRDefault="003A0C08" w:rsidP="00221E0A">
            <w:pPr>
              <w:ind w:right="38"/>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 Autres (à préciser) :</w:t>
            </w:r>
          </w:p>
          <w:p w14:paraId="2730A81D" w14:textId="77777777" w:rsidR="00E67CEA" w:rsidRPr="00965C42" w:rsidRDefault="00E67CEA"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p>
        </w:tc>
      </w:tr>
      <w:tr w:rsidR="00E307C2" w14:paraId="2E49EC6B" w14:textId="77777777" w:rsidTr="4FB7C8E7">
        <w:tc>
          <w:tcPr>
            <w:tcW w:w="4111" w:type="dxa"/>
          </w:tcPr>
          <w:p w14:paraId="4DA47993" w14:textId="77777777" w:rsidR="001D7080" w:rsidRDefault="003D2B33" w:rsidP="00221E0A">
            <w:pPr>
              <w:tabs>
                <w:tab w:val="left" w:pos="0"/>
              </w:tabs>
              <w:ind w:right="3"/>
              <w:jc w:val="left"/>
              <w:rPr>
                <w:rFonts w:ascii="Times New Roman" w:eastAsia="Times New Roman" w:hAnsi="Times New Roman" w:cs="Times New Roman"/>
                <w:color w:val="000000"/>
                <w:kern w:val="2"/>
                <w:sz w:val="18"/>
                <w:szCs w:val="18"/>
                <w:lang w:val="fr-BE" w:eastAsia="fr-BE"/>
                <w14:ligatures w14:val="standardContextual"/>
              </w:rPr>
            </w:pPr>
            <w:r w:rsidRPr="003D2B33">
              <w:rPr>
                <w:rFonts w:ascii="Times New Roman" w:eastAsia="Times New Roman" w:hAnsi="Times New Roman" w:cs="Times New Roman"/>
                <w:color w:val="000000"/>
                <w:kern w:val="2"/>
                <w:sz w:val="18"/>
                <w:szCs w:val="18"/>
                <w:lang w:val="fr-BE" w:eastAsia="fr-BE"/>
                <w14:ligatures w14:val="standardContextual"/>
              </w:rPr>
              <w:t>Agit en qualité de (cocher la case correspondante) :</w:t>
            </w:r>
          </w:p>
          <w:p w14:paraId="05F412B5" w14:textId="10295654" w:rsidR="003D2B33" w:rsidRPr="00A14B82" w:rsidRDefault="00FF6BCD" w:rsidP="00221E0A">
            <w:pPr>
              <w:tabs>
                <w:tab w:val="left" w:pos="0"/>
              </w:tabs>
              <w:ind w:right="3"/>
              <w:jc w:val="left"/>
              <w:rPr>
                <w:rFonts w:ascii="Times New Roman" w:eastAsia="Times New Roman" w:hAnsi="Times New Roman" w:cs="Times New Roman"/>
                <w:i/>
                <w:iCs/>
                <w:color w:val="000000"/>
                <w:kern w:val="2"/>
                <w:sz w:val="18"/>
                <w:szCs w:val="18"/>
                <w:lang w:val="fr-BE" w:eastAsia="fr-BE"/>
                <w14:ligatures w14:val="standardContextual"/>
              </w:rPr>
            </w:pPr>
            <w:r w:rsidRPr="00A47885">
              <w:rPr>
                <w:rFonts w:ascii="Times New Roman" w:eastAsia="Times New Roman" w:hAnsi="Times New Roman" w:cs="Times New Roman"/>
                <w:i/>
                <w:iCs/>
                <w:color w:val="000000"/>
                <w:kern w:val="2"/>
                <w:sz w:val="20"/>
                <w:lang w:val="fr-BE" w:eastAsia="fr-BE"/>
                <w14:ligatures w14:val="standardContextual"/>
              </w:rPr>
              <w:t>Le demandeur doit être une personne exerçant</w:t>
            </w:r>
            <w:r w:rsidR="007F67F0" w:rsidRPr="00A14B82">
              <w:rPr>
                <w:rFonts w:ascii="Times New Roman" w:eastAsia="Times New Roman" w:hAnsi="Times New Roman" w:cs="Times New Roman"/>
                <w:i/>
                <w:iCs/>
                <w:color w:val="000000"/>
                <w:kern w:val="2"/>
                <w:sz w:val="20"/>
                <w:lang w:val="fr-BE" w:eastAsia="fr-BE"/>
                <w14:ligatures w14:val="standardContextual"/>
              </w:rPr>
              <w:t xml:space="preserve"> un droit sur le bâtiment</w:t>
            </w:r>
            <w:r w:rsidR="00A14B82" w:rsidRPr="00A14B82">
              <w:rPr>
                <w:rFonts w:ascii="Times New Roman" w:eastAsia="Times New Roman" w:hAnsi="Times New Roman" w:cs="Times New Roman"/>
                <w:i/>
                <w:iCs/>
                <w:color w:val="000000"/>
                <w:kern w:val="2"/>
                <w:sz w:val="20"/>
                <w:lang w:val="fr-BE" w:eastAsia="fr-BE"/>
                <w14:ligatures w14:val="standardContextual"/>
              </w:rPr>
              <w:t>.</w:t>
            </w:r>
          </w:p>
        </w:tc>
        <w:tc>
          <w:tcPr>
            <w:tcW w:w="5368" w:type="dxa"/>
          </w:tcPr>
          <w:p w14:paraId="2748EF77" w14:textId="7515737C" w:rsidR="001D7080" w:rsidRDefault="00516D62"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 xml:space="preserve">□ </w:t>
            </w:r>
            <w:r w:rsidR="005B30E4">
              <w:rPr>
                <w:rFonts w:ascii="Times New Roman" w:eastAsia="Times New Roman" w:hAnsi="Times New Roman" w:cs="Times New Roman"/>
                <w:color w:val="000000"/>
                <w:kern w:val="2"/>
                <w:sz w:val="18"/>
                <w:szCs w:val="18"/>
                <w:lang w:val="fr-BE" w:eastAsia="fr-BE"/>
                <w14:ligatures w14:val="standardContextual"/>
              </w:rPr>
              <w:t>Propriétaire</w:t>
            </w:r>
          </w:p>
          <w:p w14:paraId="50E679B6" w14:textId="11AE2864" w:rsidR="00FA4DAC" w:rsidRDefault="00516D62"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 xml:space="preserve">□ </w:t>
            </w:r>
            <w:r w:rsidR="00FA4DAC">
              <w:rPr>
                <w:rFonts w:ascii="Times New Roman" w:eastAsia="Times New Roman" w:hAnsi="Times New Roman" w:cs="Times New Roman"/>
                <w:color w:val="000000"/>
                <w:kern w:val="2"/>
                <w:sz w:val="18"/>
                <w:szCs w:val="18"/>
                <w:lang w:val="fr-BE" w:eastAsia="fr-BE"/>
                <w14:ligatures w14:val="standardContextual"/>
              </w:rPr>
              <w:t>Exploitant</w:t>
            </w:r>
          </w:p>
          <w:p w14:paraId="7F7E6086" w14:textId="60C6C57C" w:rsidR="00FA4DAC" w:rsidRPr="00965C42" w:rsidRDefault="00516D62" w:rsidP="00221E0A">
            <w:pPr>
              <w:ind w:right="20"/>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 xml:space="preserve">□ </w:t>
            </w:r>
            <w:r w:rsidR="00FA4DAC">
              <w:rPr>
                <w:rFonts w:ascii="Times New Roman" w:eastAsia="Times New Roman" w:hAnsi="Times New Roman" w:cs="Times New Roman"/>
                <w:color w:val="000000"/>
                <w:kern w:val="2"/>
                <w:sz w:val="18"/>
                <w:szCs w:val="18"/>
                <w:lang w:val="fr-BE" w:eastAsia="fr-BE"/>
                <w14:ligatures w14:val="standardContextual"/>
              </w:rPr>
              <w:t>Autres (à préciser) : ……………………</w:t>
            </w:r>
          </w:p>
        </w:tc>
      </w:tr>
      <w:tr w:rsidR="00E307C2" w14:paraId="5B1300E2" w14:textId="77777777" w:rsidTr="4FB7C8E7">
        <w:tc>
          <w:tcPr>
            <w:tcW w:w="4111" w:type="dxa"/>
          </w:tcPr>
          <w:p w14:paraId="5AD12270" w14:textId="77777777" w:rsidR="001D7080" w:rsidRDefault="00A14B82" w:rsidP="00221E0A">
            <w:pPr>
              <w:ind w:right="-73"/>
              <w:jc w:val="left"/>
              <w:rPr>
                <w:rFonts w:ascii="Times New Roman" w:eastAsia="Times New Roman" w:hAnsi="Times New Roman" w:cs="Times New Roman"/>
                <w:color w:val="000000"/>
                <w:kern w:val="2"/>
                <w:sz w:val="18"/>
                <w:lang w:val="fr-BE" w:eastAsia="fr-BE"/>
                <w14:ligatures w14:val="standardContextual"/>
              </w:rPr>
            </w:pPr>
            <w:r w:rsidRPr="00A47885">
              <w:rPr>
                <w:rFonts w:ascii="Times New Roman" w:eastAsia="Times New Roman" w:hAnsi="Times New Roman" w:cs="Times New Roman"/>
                <w:color w:val="000000"/>
                <w:kern w:val="2"/>
                <w:sz w:val="18"/>
                <w:lang w:val="fr-BE" w:eastAsia="fr-BE"/>
                <w14:ligatures w14:val="standardContextual"/>
              </w:rPr>
              <w:t>Adresse du demandeur :</w:t>
            </w:r>
          </w:p>
          <w:p w14:paraId="3EA5CB35" w14:textId="77777777" w:rsidR="00D0797E" w:rsidRDefault="00D0797E" w:rsidP="00221E0A">
            <w:pPr>
              <w:ind w:right="-73"/>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Rue + n° :</w:t>
            </w:r>
          </w:p>
          <w:p w14:paraId="12757BC9" w14:textId="77777777" w:rsidR="00D0797E" w:rsidRDefault="00D0797E" w:rsidP="00221E0A">
            <w:pPr>
              <w:ind w:right="-73"/>
              <w:jc w:val="left"/>
              <w:rPr>
                <w:rFonts w:ascii="Times New Roman" w:eastAsia="Times New Roman" w:hAnsi="Times New Roman" w:cs="Times New Roman"/>
                <w:color w:val="000000"/>
                <w:kern w:val="2"/>
                <w:sz w:val="18"/>
                <w:szCs w:val="18"/>
                <w:lang w:val="fr-BE" w:eastAsia="fr-BE"/>
                <w14:ligatures w14:val="standardContextual"/>
              </w:rPr>
            </w:pPr>
          </w:p>
          <w:p w14:paraId="64FF8289" w14:textId="4D5086C7" w:rsidR="00D0797E" w:rsidRPr="00965C42" w:rsidRDefault="00D0797E" w:rsidP="00221E0A">
            <w:pPr>
              <w:ind w:right="-73"/>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Commune + Code Postal :</w:t>
            </w:r>
          </w:p>
        </w:tc>
        <w:tc>
          <w:tcPr>
            <w:tcW w:w="5368" w:type="dxa"/>
          </w:tcPr>
          <w:p w14:paraId="393FAE6B" w14:textId="77777777" w:rsidR="001D7080" w:rsidRPr="00965C42" w:rsidRDefault="001D7080"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p>
        </w:tc>
      </w:tr>
      <w:tr w:rsidR="00E307C2" w14:paraId="561146AD" w14:textId="77777777" w:rsidTr="4FB7C8E7">
        <w:tc>
          <w:tcPr>
            <w:tcW w:w="4111" w:type="dxa"/>
          </w:tcPr>
          <w:p w14:paraId="7181B2BD" w14:textId="77777777" w:rsidR="001D7080" w:rsidRDefault="00D0797E" w:rsidP="00221E0A">
            <w:pPr>
              <w:ind w:left="37" w:right="27"/>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 xml:space="preserve">Coordonnées de contact : </w:t>
            </w:r>
          </w:p>
          <w:p w14:paraId="43F1BFDD" w14:textId="77777777" w:rsidR="00D0797E" w:rsidRDefault="000C6F92" w:rsidP="00221E0A">
            <w:pPr>
              <w:ind w:left="37" w:right="27"/>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N° de tél / GSM :</w:t>
            </w:r>
          </w:p>
          <w:p w14:paraId="0315B8EB" w14:textId="73825DE5" w:rsidR="000C6F92" w:rsidRPr="00965C42" w:rsidRDefault="000C6F92" w:rsidP="00221E0A">
            <w:pPr>
              <w:ind w:left="37" w:right="27"/>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 xml:space="preserve">Adresse </w:t>
            </w:r>
            <w:proofErr w:type="gramStart"/>
            <w:r>
              <w:rPr>
                <w:rFonts w:ascii="Times New Roman" w:eastAsia="Times New Roman" w:hAnsi="Times New Roman" w:cs="Times New Roman"/>
                <w:color w:val="000000"/>
                <w:kern w:val="2"/>
                <w:sz w:val="18"/>
                <w:szCs w:val="18"/>
                <w:lang w:val="fr-BE" w:eastAsia="fr-BE"/>
                <w14:ligatures w14:val="standardContextual"/>
              </w:rPr>
              <w:t>e-mail</w:t>
            </w:r>
            <w:proofErr w:type="gramEnd"/>
            <w:r>
              <w:rPr>
                <w:rFonts w:ascii="Times New Roman" w:eastAsia="Times New Roman" w:hAnsi="Times New Roman" w:cs="Times New Roman"/>
                <w:color w:val="000000"/>
                <w:kern w:val="2"/>
                <w:sz w:val="18"/>
                <w:szCs w:val="18"/>
                <w:lang w:val="fr-BE" w:eastAsia="fr-BE"/>
                <w14:ligatures w14:val="standardContextual"/>
              </w:rPr>
              <w:t> :</w:t>
            </w:r>
          </w:p>
        </w:tc>
        <w:tc>
          <w:tcPr>
            <w:tcW w:w="5368" w:type="dxa"/>
          </w:tcPr>
          <w:p w14:paraId="7363C88A" w14:textId="77777777" w:rsidR="001D7080" w:rsidRPr="00965C42" w:rsidRDefault="001D7080"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p>
        </w:tc>
      </w:tr>
      <w:tr w:rsidR="006E31B6" w14:paraId="3C43073A" w14:textId="77777777" w:rsidTr="4FB7C8E7">
        <w:tc>
          <w:tcPr>
            <w:tcW w:w="9479" w:type="dxa"/>
            <w:gridSpan w:val="2"/>
            <w:shd w:val="clear" w:color="auto" w:fill="BFBFBF" w:themeFill="background1" w:themeFillShade="BF"/>
          </w:tcPr>
          <w:p w14:paraId="4A51B96A" w14:textId="33486C44" w:rsidR="008E56BE" w:rsidRPr="008E56BE" w:rsidRDefault="008E56BE" w:rsidP="00221E0A">
            <w:pPr>
              <w:jc w:val="center"/>
              <w:rPr>
                <w:rFonts w:ascii="Times New Roman" w:eastAsia="Times New Roman" w:hAnsi="Times New Roman" w:cs="Times New Roman"/>
                <w:b/>
                <w:bCs/>
                <w:color w:val="000000"/>
                <w:kern w:val="2"/>
                <w:sz w:val="18"/>
                <w:szCs w:val="18"/>
                <w:lang w:val="fr-BE" w:eastAsia="fr-BE"/>
                <w14:ligatures w14:val="standardContextual"/>
              </w:rPr>
            </w:pPr>
            <w:r w:rsidRPr="008E56BE">
              <w:rPr>
                <w:rFonts w:ascii="Times New Roman" w:eastAsia="Times New Roman" w:hAnsi="Times New Roman" w:cs="Times New Roman"/>
                <w:b/>
                <w:bCs/>
                <w:color w:val="000000"/>
                <w:kern w:val="2"/>
                <w:sz w:val="18"/>
                <w:szCs w:val="18"/>
                <w:lang w:val="fr-BE" w:eastAsia="fr-BE"/>
                <w14:ligatures w14:val="standardContextual"/>
              </w:rPr>
              <w:t>Cadre II – L’établissement</w:t>
            </w:r>
          </w:p>
        </w:tc>
      </w:tr>
      <w:tr w:rsidR="00E307C2" w14:paraId="2B6FF59F" w14:textId="77777777" w:rsidTr="4FB7C8E7">
        <w:tc>
          <w:tcPr>
            <w:tcW w:w="4111" w:type="dxa"/>
          </w:tcPr>
          <w:p w14:paraId="1F4E6E25" w14:textId="77777777" w:rsidR="001D7080" w:rsidRDefault="00B76D88" w:rsidP="00221E0A">
            <w:pPr>
              <w:ind w:right="450"/>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Dénomination</w:t>
            </w:r>
            <w:r w:rsidR="00246AF3">
              <w:rPr>
                <w:rFonts w:ascii="Times New Roman" w:eastAsia="Times New Roman" w:hAnsi="Times New Roman" w:cs="Times New Roman"/>
                <w:color w:val="000000"/>
                <w:kern w:val="2"/>
                <w:sz w:val="18"/>
                <w:szCs w:val="18"/>
                <w:lang w:val="fr-BE" w:eastAsia="fr-BE"/>
                <w14:ligatures w14:val="standardContextual"/>
              </w:rPr>
              <w:t xml:space="preserve"> de l’établissement :</w:t>
            </w:r>
          </w:p>
          <w:p w14:paraId="72790F3D" w14:textId="1F027CB7" w:rsidR="00246AF3" w:rsidRPr="00965C42" w:rsidRDefault="00246AF3" w:rsidP="00221E0A">
            <w:pPr>
              <w:ind w:right="450"/>
              <w:jc w:val="left"/>
              <w:rPr>
                <w:rFonts w:ascii="Times New Roman" w:eastAsia="Times New Roman" w:hAnsi="Times New Roman" w:cs="Times New Roman"/>
                <w:color w:val="000000"/>
                <w:kern w:val="2"/>
                <w:sz w:val="18"/>
                <w:szCs w:val="18"/>
                <w:lang w:val="fr-BE" w:eastAsia="fr-BE"/>
                <w14:ligatures w14:val="standardContextual"/>
              </w:rPr>
            </w:pPr>
          </w:p>
        </w:tc>
        <w:tc>
          <w:tcPr>
            <w:tcW w:w="5368" w:type="dxa"/>
          </w:tcPr>
          <w:p w14:paraId="294A88D4" w14:textId="77777777" w:rsidR="001D7080" w:rsidRPr="00965C42" w:rsidRDefault="001D7080"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p>
        </w:tc>
      </w:tr>
      <w:tr w:rsidR="00E307C2" w14:paraId="28A9673E" w14:textId="77777777" w:rsidTr="4FB7C8E7">
        <w:tc>
          <w:tcPr>
            <w:tcW w:w="4111" w:type="dxa"/>
          </w:tcPr>
          <w:p w14:paraId="0A633344" w14:textId="77777777" w:rsidR="001D7080" w:rsidRDefault="00246AF3" w:rsidP="00221E0A">
            <w:pPr>
              <w:ind w:right="37"/>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Adresse de l’établissement :</w:t>
            </w:r>
          </w:p>
          <w:p w14:paraId="2FDDC728" w14:textId="77777777" w:rsidR="00246AF3" w:rsidRDefault="00246AF3" w:rsidP="00221E0A">
            <w:pPr>
              <w:ind w:right="37"/>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Rue + n° :</w:t>
            </w:r>
          </w:p>
          <w:p w14:paraId="02AEB7A0" w14:textId="77777777" w:rsidR="00246AF3" w:rsidRDefault="00246AF3" w:rsidP="00221E0A">
            <w:pPr>
              <w:ind w:right="37"/>
              <w:jc w:val="left"/>
              <w:rPr>
                <w:rFonts w:ascii="Times New Roman" w:eastAsia="Times New Roman" w:hAnsi="Times New Roman" w:cs="Times New Roman"/>
                <w:color w:val="000000"/>
                <w:kern w:val="2"/>
                <w:sz w:val="18"/>
                <w:szCs w:val="18"/>
                <w:lang w:val="fr-BE" w:eastAsia="fr-BE"/>
                <w14:ligatures w14:val="standardContextual"/>
              </w:rPr>
            </w:pPr>
          </w:p>
          <w:p w14:paraId="13EAB694" w14:textId="77777777" w:rsidR="00246AF3" w:rsidRDefault="00246AF3" w:rsidP="00221E0A">
            <w:pPr>
              <w:ind w:right="37"/>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Commune + C.P. :</w:t>
            </w:r>
          </w:p>
          <w:p w14:paraId="012EAEFB" w14:textId="715DE302" w:rsidR="00246AF3" w:rsidRPr="00965C42" w:rsidRDefault="00246AF3" w:rsidP="00221E0A">
            <w:pPr>
              <w:ind w:right="37"/>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Section cadastrale (si n</w:t>
            </w:r>
            <w:r w:rsidR="00FD68B3">
              <w:rPr>
                <w:rFonts w:ascii="Times New Roman" w:eastAsia="Times New Roman" w:hAnsi="Times New Roman" w:cs="Times New Roman"/>
                <w:color w:val="000000"/>
                <w:kern w:val="2"/>
                <w:sz w:val="18"/>
                <w:szCs w:val="18"/>
                <w:lang w:val="fr-BE" w:eastAsia="fr-BE"/>
                <w14:ligatures w14:val="standardContextual"/>
              </w:rPr>
              <w:t>° de police inconnu) :</w:t>
            </w:r>
          </w:p>
        </w:tc>
        <w:tc>
          <w:tcPr>
            <w:tcW w:w="5368" w:type="dxa"/>
          </w:tcPr>
          <w:p w14:paraId="76FB7AF8" w14:textId="77777777" w:rsidR="001D7080" w:rsidRPr="00965C42" w:rsidRDefault="001D7080"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p>
        </w:tc>
      </w:tr>
      <w:tr w:rsidR="00E307C2" w14:paraId="44D3B345" w14:textId="77777777" w:rsidTr="4FB7C8E7">
        <w:tc>
          <w:tcPr>
            <w:tcW w:w="4111" w:type="dxa"/>
          </w:tcPr>
          <w:p w14:paraId="6BB12E0E" w14:textId="77777777" w:rsidR="001D7080" w:rsidRDefault="00FD68B3" w:rsidP="00221E0A">
            <w:pPr>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Personne de contact (si différente du demandeur)</w:t>
            </w:r>
          </w:p>
          <w:p w14:paraId="02A4AD09" w14:textId="77777777" w:rsidR="00A27CD0" w:rsidRDefault="00A27CD0" w:rsidP="00221E0A">
            <w:pPr>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Nom + Prénom :</w:t>
            </w:r>
          </w:p>
          <w:p w14:paraId="7E73664E" w14:textId="77777777" w:rsidR="00A27CD0" w:rsidRDefault="00A27CD0" w:rsidP="00221E0A">
            <w:pPr>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 xml:space="preserve">N° de tél /GSM : </w:t>
            </w:r>
          </w:p>
          <w:p w14:paraId="05EA912A" w14:textId="75191DAA" w:rsidR="00A27CD0" w:rsidRPr="00965C42" w:rsidRDefault="00A27CD0" w:rsidP="00221E0A">
            <w:pPr>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 xml:space="preserve">Adresse </w:t>
            </w:r>
            <w:proofErr w:type="gramStart"/>
            <w:r>
              <w:rPr>
                <w:rFonts w:ascii="Times New Roman" w:eastAsia="Times New Roman" w:hAnsi="Times New Roman" w:cs="Times New Roman"/>
                <w:color w:val="000000"/>
                <w:kern w:val="2"/>
                <w:sz w:val="18"/>
                <w:szCs w:val="18"/>
                <w:lang w:val="fr-BE" w:eastAsia="fr-BE"/>
                <w14:ligatures w14:val="standardContextual"/>
              </w:rPr>
              <w:t>e-mail</w:t>
            </w:r>
            <w:proofErr w:type="gramEnd"/>
            <w:r w:rsidR="00305CFD">
              <w:rPr>
                <w:rFonts w:ascii="Times New Roman" w:eastAsia="Times New Roman" w:hAnsi="Times New Roman" w:cs="Times New Roman"/>
                <w:color w:val="000000"/>
                <w:kern w:val="2"/>
                <w:sz w:val="18"/>
                <w:szCs w:val="18"/>
                <w:lang w:val="fr-BE" w:eastAsia="fr-BE"/>
                <w14:ligatures w14:val="standardContextual"/>
              </w:rPr>
              <w:t> :</w:t>
            </w:r>
          </w:p>
        </w:tc>
        <w:tc>
          <w:tcPr>
            <w:tcW w:w="5368" w:type="dxa"/>
          </w:tcPr>
          <w:p w14:paraId="12CFB15B" w14:textId="77777777" w:rsidR="001D7080" w:rsidRPr="00965C42" w:rsidRDefault="001D7080" w:rsidP="00221E0A">
            <w:pPr>
              <w:ind w:right="3701"/>
              <w:jc w:val="left"/>
              <w:rPr>
                <w:rFonts w:ascii="Times New Roman" w:eastAsia="Times New Roman" w:hAnsi="Times New Roman" w:cs="Times New Roman"/>
                <w:color w:val="000000"/>
                <w:kern w:val="2"/>
                <w:sz w:val="18"/>
                <w:szCs w:val="18"/>
                <w:lang w:val="fr-BE" w:eastAsia="fr-BE"/>
                <w14:ligatures w14:val="standardContextual"/>
              </w:rPr>
            </w:pPr>
          </w:p>
        </w:tc>
      </w:tr>
      <w:tr w:rsidR="00E307C2" w14:paraId="70973FDB" w14:textId="77777777" w:rsidTr="4FB7C8E7">
        <w:tc>
          <w:tcPr>
            <w:tcW w:w="4111" w:type="dxa"/>
          </w:tcPr>
          <w:p w14:paraId="016883C4" w14:textId="77777777" w:rsidR="001D7080" w:rsidRDefault="00E307C2" w:rsidP="00221E0A">
            <w:pPr>
              <w:ind w:right="742"/>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Destination(s</w:t>
            </w:r>
            <w:r w:rsidR="009D7164">
              <w:rPr>
                <w:rFonts w:ascii="Times New Roman" w:eastAsia="Times New Roman" w:hAnsi="Times New Roman" w:cs="Times New Roman"/>
                <w:color w:val="000000"/>
                <w:kern w:val="2"/>
                <w:sz w:val="18"/>
                <w:szCs w:val="18"/>
                <w:lang w:val="fr-BE" w:eastAsia="fr-BE"/>
                <w14:ligatures w14:val="standardContextual"/>
              </w:rPr>
              <w:t>) de l’établissement :</w:t>
            </w:r>
          </w:p>
          <w:p w14:paraId="00988FA3" w14:textId="77777777" w:rsidR="009D7164" w:rsidRPr="000536A1" w:rsidRDefault="009D7164" w:rsidP="00221E0A">
            <w:pPr>
              <w:ind w:right="742"/>
              <w:jc w:val="left"/>
              <w:rPr>
                <w:rFonts w:ascii="Times New Roman" w:eastAsia="Times New Roman" w:hAnsi="Times New Roman" w:cs="Times New Roman"/>
                <w:i/>
                <w:iCs/>
                <w:color w:val="000000"/>
                <w:kern w:val="2"/>
                <w:sz w:val="18"/>
                <w:szCs w:val="18"/>
                <w:lang w:val="fr-BE" w:eastAsia="fr-BE"/>
                <w14:ligatures w14:val="standardContextual"/>
              </w:rPr>
            </w:pPr>
            <w:r w:rsidRPr="000536A1">
              <w:rPr>
                <w:rFonts w:ascii="Times New Roman" w:eastAsia="Times New Roman" w:hAnsi="Times New Roman" w:cs="Times New Roman"/>
                <w:i/>
                <w:iCs/>
                <w:color w:val="000000"/>
                <w:kern w:val="2"/>
                <w:sz w:val="18"/>
                <w:szCs w:val="18"/>
                <w:lang w:val="fr-BE" w:eastAsia="fr-BE"/>
                <w14:ligatures w14:val="standardContextual"/>
              </w:rPr>
              <w:t>Au moins une des cases doit être cochée.</w:t>
            </w:r>
          </w:p>
          <w:p w14:paraId="08913549" w14:textId="1B23A530" w:rsidR="009D7164" w:rsidRPr="00965C42" w:rsidRDefault="000536A1" w:rsidP="00221E0A">
            <w:pPr>
              <w:ind w:right="742"/>
              <w:jc w:val="left"/>
              <w:rPr>
                <w:rFonts w:ascii="Times New Roman" w:eastAsia="Times New Roman" w:hAnsi="Times New Roman" w:cs="Times New Roman"/>
                <w:color w:val="000000"/>
                <w:kern w:val="2"/>
                <w:sz w:val="18"/>
                <w:szCs w:val="18"/>
                <w:lang w:val="fr-BE" w:eastAsia="fr-BE"/>
                <w14:ligatures w14:val="standardContextual"/>
              </w:rPr>
            </w:pPr>
            <w:r w:rsidRPr="000536A1">
              <w:rPr>
                <w:rFonts w:ascii="Times New Roman" w:eastAsia="Times New Roman" w:hAnsi="Times New Roman" w:cs="Times New Roman"/>
                <w:i/>
                <w:iCs/>
                <w:color w:val="000000"/>
                <w:kern w:val="2"/>
                <w:sz w:val="18"/>
                <w:szCs w:val="18"/>
                <w:lang w:val="fr-BE" w:eastAsia="fr-BE"/>
                <w14:ligatures w14:val="standardContextual"/>
              </w:rPr>
              <w:t>Veuillez cocher toutes les cases applicables</w:t>
            </w:r>
          </w:p>
        </w:tc>
        <w:tc>
          <w:tcPr>
            <w:tcW w:w="5368" w:type="dxa"/>
          </w:tcPr>
          <w:p w14:paraId="7A97BAFF" w14:textId="77777777" w:rsidR="001D7080" w:rsidRPr="00F80365" w:rsidRDefault="00D06A53" w:rsidP="00D535DC">
            <w:pPr>
              <w:pStyle w:val="Paragraphedeliste"/>
              <w:numPr>
                <w:ilvl w:val="0"/>
                <w:numId w:val="14"/>
              </w:numPr>
              <w:ind w:left="322"/>
              <w:jc w:val="left"/>
              <w:rPr>
                <w:rFonts w:ascii="Times New Roman" w:eastAsia="Times New Roman" w:hAnsi="Times New Roman" w:cs="Times New Roman"/>
                <w:color w:val="000000"/>
                <w:kern w:val="2"/>
                <w:sz w:val="18"/>
                <w:szCs w:val="18"/>
                <w:lang w:val="fr-BE" w:eastAsia="fr-BE"/>
                <w14:ligatures w14:val="standardContextual"/>
              </w:rPr>
            </w:pPr>
            <w:r w:rsidRPr="00F80365">
              <w:rPr>
                <w:rFonts w:ascii="Times New Roman" w:eastAsia="Times New Roman" w:hAnsi="Times New Roman" w:cs="Times New Roman"/>
                <w:color w:val="000000"/>
                <w:kern w:val="2"/>
                <w:sz w:val="18"/>
                <w:szCs w:val="18"/>
                <w:lang w:val="fr-BE" w:eastAsia="fr-BE"/>
                <w14:ligatures w14:val="standardContextual"/>
              </w:rPr>
              <w:t xml:space="preserve">Bureaux accessibles au public, administrations, banque, salle d’attente, </w:t>
            </w:r>
            <w:r w:rsidR="00AC3756" w:rsidRPr="00F80365">
              <w:rPr>
                <w:rFonts w:ascii="Times New Roman" w:eastAsia="Times New Roman" w:hAnsi="Times New Roman" w:cs="Times New Roman"/>
                <w:color w:val="000000"/>
                <w:kern w:val="2"/>
                <w:sz w:val="18"/>
                <w:szCs w:val="18"/>
                <w:lang w:val="fr-BE" w:eastAsia="fr-BE"/>
                <w14:ligatures w14:val="standardContextual"/>
              </w:rPr>
              <w:t>gare…</w:t>
            </w:r>
          </w:p>
          <w:p w14:paraId="7C593793" w14:textId="77777777" w:rsidR="00AC3756" w:rsidRPr="00F80365" w:rsidRDefault="00AC3756" w:rsidP="00D535DC">
            <w:pPr>
              <w:pStyle w:val="Paragraphedeliste"/>
              <w:numPr>
                <w:ilvl w:val="0"/>
                <w:numId w:val="14"/>
              </w:numPr>
              <w:ind w:left="322"/>
              <w:jc w:val="left"/>
              <w:rPr>
                <w:rFonts w:ascii="Times New Roman" w:eastAsia="Times New Roman" w:hAnsi="Times New Roman" w:cs="Times New Roman"/>
                <w:color w:val="000000"/>
                <w:kern w:val="2"/>
                <w:sz w:val="18"/>
                <w:szCs w:val="18"/>
                <w:lang w:val="fr-BE" w:eastAsia="fr-BE"/>
                <w14:ligatures w14:val="standardContextual"/>
              </w:rPr>
            </w:pPr>
            <w:r w:rsidRPr="00F80365">
              <w:rPr>
                <w:rFonts w:ascii="Times New Roman" w:eastAsia="Times New Roman" w:hAnsi="Times New Roman" w:cs="Times New Roman"/>
                <w:color w:val="000000"/>
                <w:kern w:val="2"/>
                <w:sz w:val="18"/>
                <w:szCs w:val="18"/>
                <w:lang w:val="fr-BE" w:eastAsia="fr-BE"/>
                <w14:ligatures w14:val="standardContextual"/>
              </w:rPr>
              <w:t>Café</w:t>
            </w:r>
          </w:p>
          <w:p w14:paraId="17199B64" w14:textId="77777777" w:rsidR="00AC3756" w:rsidRPr="00F80365" w:rsidRDefault="00AC3756" w:rsidP="00D535DC">
            <w:pPr>
              <w:pStyle w:val="Paragraphedeliste"/>
              <w:numPr>
                <w:ilvl w:val="0"/>
                <w:numId w:val="14"/>
              </w:numPr>
              <w:ind w:left="322"/>
              <w:jc w:val="left"/>
              <w:rPr>
                <w:rFonts w:ascii="Times New Roman" w:eastAsia="Times New Roman" w:hAnsi="Times New Roman" w:cs="Times New Roman"/>
                <w:color w:val="000000"/>
                <w:kern w:val="2"/>
                <w:sz w:val="18"/>
                <w:szCs w:val="18"/>
                <w:lang w:val="fr-BE" w:eastAsia="fr-BE"/>
                <w14:ligatures w14:val="standardContextual"/>
              </w:rPr>
            </w:pPr>
            <w:r w:rsidRPr="00F80365">
              <w:rPr>
                <w:rFonts w:ascii="Times New Roman" w:eastAsia="Times New Roman" w:hAnsi="Times New Roman" w:cs="Times New Roman"/>
                <w:color w:val="000000"/>
                <w:kern w:val="2"/>
                <w:sz w:val="18"/>
                <w:szCs w:val="18"/>
                <w:lang w:val="fr-BE" w:eastAsia="fr-BE"/>
                <w14:ligatures w14:val="standardContextual"/>
              </w:rPr>
              <w:t>Restaurant, snack, …</w:t>
            </w:r>
          </w:p>
          <w:p w14:paraId="6E7C0CA5" w14:textId="77777777" w:rsidR="00AC3756" w:rsidRPr="00F80365" w:rsidRDefault="00AC3756" w:rsidP="00D535DC">
            <w:pPr>
              <w:pStyle w:val="Paragraphedeliste"/>
              <w:numPr>
                <w:ilvl w:val="0"/>
                <w:numId w:val="14"/>
              </w:numPr>
              <w:ind w:left="322"/>
              <w:jc w:val="left"/>
              <w:rPr>
                <w:rFonts w:ascii="Times New Roman" w:eastAsia="Times New Roman" w:hAnsi="Times New Roman" w:cs="Times New Roman"/>
                <w:color w:val="000000"/>
                <w:kern w:val="2"/>
                <w:sz w:val="18"/>
                <w:szCs w:val="18"/>
                <w:lang w:val="fr-BE" w:eastAsia="fr-BE"/>
                <w14:ligatures w14:val="standardContextual"/>
              </w:rPr>
            </w:pPr>
            <w:r w:rsidRPr="00F80365">
              <w:rPr>
                <w:rFonts w:ascii="Times New Roman" w:eastAsia="Times New Roman" w:hAnsi="Times New Roman" w:cs="Times New Roman"/>
                <w:color w:val="000000"/>
                <w:kern w:val="2"/>
                <w:sz w:val="18"/>
                <w:szCs w:val="18"/>
                <w:lang w:val="fr-BE" w:eastAsia="fr-BE"/>
                <w14:ligatures w14:val="standardContextual"/>
              </w:rPr>
              <w:t>Salle polyvalente, salle de réunion, salle de fête</w:t>
            </w:r>
          </w:p>
          <w:p w14:paraId="5527B382" w14:textId="77777777" w:rsidR="00AC3756" w:rsidRPr="00F80365" w:rsidRDefault="00AC3756" w:rsidP="00D535DC">
            <w:pPr>
              <w:pStyle w:val="Paragraphedeliste"/>
              <w:numPr>
                <w:ilvl w:val="0"/>
                <w:numId w:val="14"/>
              </w:numPr>
              <w:ind w:left="322"/>
              <w:jc w:val="left"/>
              <w:rPr>
                <w:rFonts w:ascii="Times New Roman" w:eastAsia="Times New Roman" w:hAnsi="Times New Roman" w:cs="Times New Roman"/>
                <w:color w:val="000000"/>
                <w:kern w:val="2"/>
                <w:sz w:val="18"/>
                <w:szCs w:val="18"/>
                <w:lang w:val="fr-BE" w:eastAsia="fr-BE"/>
                <w14:ligatures w14:val="standardContextual"/>
              </w:rPr>
            </w:pPr>
            <w:r w:rsidRPr="00F80365">
              <w:rPr>
                <w:rFonts w:ascii="Times New Roman" w:eastAsia="Times New Roman" w:hAnsi="Times New Roman" w:cs="Times New Roman"/>
                <w:color w:val="000000"/>
                <w:kern w:val="2"/>
                <w:sz w:val="18"/>
                <w:szCs w:val="18"/>
                <w:lang w:val="fr-BE" w:eastAsia="fr-BE"/>
                <w14:ligatures w14:val="standardContextual"/>
              </w:rPr>
              <w:t>Salle de concert</w:t>
            </w:r>
          </w:p>
          <w:p w14:paraId="4542C884" w14:textId="77777777" w:rsidR="00AC3756" w:rsidRPr="00F80365" w:rsidRDefault="00AC3756" w:rsidP="00D535DC">
            <w:pPr>
              <w:pStyle w:val="Paragraphedeliste"/>
              <w:numPr>
                <w:ilvl w:val="0"/>
                <w:numId w:val="14"/>
              </w:numPr>
              <w:ind w:left="322"/>
              <w:jc w:val="left"/>
              <w:rPr>
                <w:rFonts w:ascii="Times New Roman" w:eastAsia="Times New Roman" w:hAnsi="Times New Roman" w:cs="Times New Roman"/>
                <w:color w:val="000000"/>
                <w:kern w:val="2"/>
                <w:sz w:val="18"/>
                <w:szCs w:val="18"/>
                <w:lang w:val="fr-BE" w:eastAsia="fr-BE"/>
                <w14:ligatures w14:val="standardContextual"/>
              </w:rPr>
            </w:pPr>
            <w:r w:rsidRPr="00F80365">
              <w:rPr>
                <w:rFonts w:ascii="Times New Roman" w:eastAsia="Times New Roman" w:hAnsi="Times New Roman" w:cs="Times New Roman"/>
                <w:color w:val="000000"/>
                <w:kern w:val="2"/>
                <w:sz w:val="18"/>
                <w:szCs w:val="18"/>
                <w:lang w:val="fr-BE" w:eastAsia="fr-BE"/>
                <w14:ligatures w14:val="standardContextual"/>
              </w:rPr>
              <w:t>Dancing</w:t>
            </w:r>
          </w:p>
          <w:p w14:paraId="68CBB82F" w14:textId="77777777" w:rsidR="00AC3756" w:rsidRPr="00F80365" w:rsidRDefault="00AC3756" w:rsidP="00D535DC">
            <w:pPr>
              <w:pStyle w:val="Paragraphedeliste"/>
              <w:numPr>
                <w:ilvl w:val="0"/>
                <w:numId w:val="14"/>
              </w:numPr>
              <w:ind w:left="322"/>
              <w:jc w:val="left"/>
              <w:rPr>
                <w:rFonts w:ascii="Times New Roman" w:eastAsia="Times New Roman" w:hAnsi="Times New Roman" w:cs="Times New Roman"/>
                <w:color w:val="000000"/>
                <w:kern w:val="2"/>
                <w:sz w:val="18"/>
                <w:szCs w:val="18"/>
                <w:lang w:val="fr-BE" w:eastAsia="fr-BE"/>
                <w14:ligatures w14:val="standardContextual"/>
              </w:rPr>
            </w:pPr>
            <w:r w:rsidRPr="00F80365">
              <w:rPr>
                <w:rFonts w:ascii="Times New Roman" w:eastAsia="Times New Roman" w:hAnsi="Times New Roman" w:cs="Times New Roman"/>
                <w:color w:val="000000"/>
                <w:kern w:val="2"/>
                <w:sz w:val="18"/>
                <w:szCs w:val="18"/>
                <w:lang w:val="fr-BE" w:eastAsia="fr-BE"/>
                <w14:ligatures w14:val="standardContextual"/>
              </w:rPr>
              <w:t>Salle de sport</w:t>
            </w:r>
          </w:p>
          <w:p w14:paraId="56515108" w14:textId="77777777" w:rsidR="00AC3756" w:rsidRPr="00F80365" w:rsidRDefault="00AC3756" w:rsidP="00D535DC">
            <w:pPr>
              <w:pStyle w:val="Paragraphedeliste"/>
              <w:numPr>
                <w:ilvl w:val="0"/>
                <w:numId w:val="14"/>
              </w:numPr>
              <w:ind w:left="322"/>
              <w:jc w:val="left"/>
              <w:rPr>
                <w:rFonts w:ascii="Times New Roman" w:eastAsia="Times New Roman" w:hAnsi="Times New Roman" w:cs="Times New Roman"/>
                <w:color w:val="000000"/>
                <w:kern w:val="2"/>
                <w:sz w:val="18"/>
                <w:szCs w:val="18"/>
                <w:lang w:val="fr-BE" w:eastAsia="fr-BE"/>
                <w14:ligatures w14:val="standardContextual"/>
              </w:rPr>
            </w:pPr>
            <w:r w:rsidRPr="00F80365">
              <w:rPr>
                <w:rFonts w:ascii="Times New Roman" w:eastAsia="Times New Roman" w:hAnsi="Times New Roman" w:cs="Times New Roman"/>
                <w:color w:val="000000"/>
                <w:kern w:val="2"/>
                <w:sz w:val="18"/>
                <w:szCs w:val="18"/>
                <w:lang w:val="fr-BE" w:eastAsia="fr-BE"/>
                <w14:ligatures w14:val="standardContextual"/>
              </w:rPr>
              <w:t>Salle de jeu</w:t>
            </w:r>
          </w:p>
          <w:p w14:paraId="51DE4CFD" w14:textId="77777777" w:rsidR="00AC3756" w:rsidRPr="00F80365" w:rsidRDefault="00AC3756" w:rsidP="4FB7C8E7">
            <w:pPr>
              <w:pStyle w:val="Paragraphedeliste"/>
              <w:numPr>
                <w:ilvl w:val="0"/>
                <w:numId w:val="14"/>
              </w:numPr>
              <w:ind w:left="322"/>
              <w:jc w:val="left"/>
              <w:rPr>
                <w:rFonts w:ascii="Times New Roman" w:eastAsia="Times New Roman" w:hAnsi="Times New Roman" w:cs="Times New Roman"/>
                <w:color w:val="000000"/>
                <w:kern w:val="2"/>
                <w:sz w:val="18"/>
                <w:szCs w:val="18"/>
                <w:lang w:eastAsia="fr-BE"/>
                <w14:ligatures w14:val="standardContextual"/>
              </w:rPr>
            </w:pPr>
            <w:r w:rsidRPr="4FB7C8E7">
              <w:rPr>
                <w:rFonts w:ascii="Times New Roman" w:eastAsia="Times New Roman" w:hAnsi="Times New Roman" w:cs="Times New Roman"/>
                <w:color w:val="000000"/>
                <w:kern w:val="2"/>
                <w:sz w:val="18"/>
                <w:szCs w:val="18"/>
                <w:lang w:eastAsia="fr-BE"/>
                <w14:ligatures w14:val="standardContextual"/>
              </w:rPr>
              <w:t xml:space="preserve">Commerce pour la vente (au détail, gros, </w:t>
            </w:r>
            <w:proofErr w:type="spellStart"/>
            <w:r w:rsidRPr="4FB7C8E7">
              <w:rPr>
                <w:rFonts w:ascii="Times New Roman" w:eastAsia="Times New Roman" w:hAnsi="Times New Roman" w:cs="Times New Roman"/>
                <w:color w:val="000000"/>
                <w:kern w:val="2"/>
                <w:sz w:val="18"/>
                <w:szCs w:val="18"/>
                <w:lang w:eastAsia="fr-BE"/>
                <w14:ligatures w14:val="standardContextual"/>
              </w:rPr>
              <w:t>semi-gros</w:t>
            </w:r>
            <w:proofErr w:type="spellEnd"/>
            <w:proofErr w:type="gramStart"/>
            <w:r w:rsidRPr="4FB7C8E7">
              <w:rPr>
                <w:rFonts w:ascii="Times New Roman" w:eastAsia="Times New Roman" w:hAnsi="Times New Roman" w:cs="Times New Roman"/>
                <w:color w:val="000000"/>
                <w:kern w:val="2"/>
                <w:sz w:val="18"/>
                <w:szCs w:val="18"/>
                <w:lang w:eastAsia="fr-BE"/>
                <w14:ligatures w14:val="standardContextual"/>
              </w:rPr>
              <w:t>…)/</w:t>
            </w:r>
            <w:proofErr w:type="gramEnd"/>
            <w:r w:rsidR="0055589E" w:rsidRPr="4FB7C8E7">
              <w:rPr>
                <w:rFonts w:ascii="Times New Roman" w:eastAsia="Times New Roman" w:hAnsi="Times New Roman" w:cs="Times New Roman"/>
                <w:color w:val="000000"/>
                <w:kern w:val="2"/>
                <w:sz w:val="18"/>
                <w:szCs w:val="18"/>
                <w:lang w:eastAsia="fr-BE"/>
                <w14:ligatures w14:val="standardContextual"/>
              </w:rPr>
              <w:t>Centre commercial</w:t>
            </w:r>
          </w:p>
          <w:p w14:paraId="472DB825" w14:textId="77777777" w:rsidR="0055589E" w:rsidRPr="00F80365" w:rsidRDefault="0055589E" w:rsidP="00D535DC">
            <w:pPr>
              <w:pStyle w:val="Paragraphedeliste"/>
              <w:numPr>
                <w:ilvl w:val="0"/>
                <w:numId w:val="14"/>
              </w:numPr>
              <w:ind w:left="322"/>
              <w:jc w:val="left"/>
              <w:rPr>
                <w:rFonts w:ascii="Times New Roman" w:eastAsia="Times New Roman" w:hAnsi="Times New Roman" w:cs="Times New Roman"/>
                <w:color w:val="000000"/>
                <w:kern w:val="2"/>
                <w:sz w:val="18"/>
                <w:szCs w:val="18"/>
                <w:lang w:val="fr-BE" w:eastAsia="fr-BE"/>
                <w14:ligatures w14:val="standardContextual"/>
              </w:rPr>
            </w:pPr>
            <w:r w:rsidRPr="00F80365">
              <w:rPr>
                <w:rFonts w:ascii="Times New Roman" w:eastAsia="Times New Roman" w:hAnsi="Times New Roman" w:cs="Times New Roman"/>
                <w:color w:val="000000"/>
                <w:kern w:val="2"/>
                <w:sz w:val="18"/>
                <w:szCs w:val="18"/>
                <w:lang w:val="fr-BE" w:eastAsia="fr-BE"/>
                <w14:ligatures w14:val="standardContextual"/>
              </w:rPr>
              <w:t>Musée, salle d’exposition</w:t>
            </w:r>
          </w:p>
          <w:p w14:paraId="0C80593E" w14:textId="77777777" w:rsidR="0055589E" w:rsidRPr="00F80365" w:rsidRDefault="0055589E" w:rsidP="00D535DC">
            <w:pPr>
              <w:pStyle w:val="Paragraphedeliste"/>
              <w:numPr>
                <w:ilvl w:val="0"/>
                <w:numId w:val="14"/>
              </w:numPr>
              <w:ind w:left="322"/>
              <w:jc w:val="left"/>
              <w:rPr>
                <w:rFonts w:ascii="Times New Roman" w:eastAsia="Times New Roman" w:hAnsi="Times New Roman" w:cs="Times New Roman"/>
                <w:color w:val="000000"/>
                <w:kern w:val="2"/>
                <w:sz w:val="18"/>
                <w:szCs w:val="18"/>
                <w:lang w:val="fr-BE" w:eastAsia="fr-BE"/>
                <w14:ligatures w14:val="standardContextual"/>
              </w:rPr>
            </w:pPr>
            <w:r w:rsidRPr="00F80365">
              <w:rPr>
                <w:rFonts w:ascii="Times New Roman" w:eastAsia="Times New Roman" w:hAnsi="Times New Roman" w:cs="Times New Roman"/>
                <w:color w:val="000000"/>
                <w:kern w:val="2"/>
                <w:sz w:val="18"/>
                <w:szCs w:val="18"/>
                <w:lang w:val="fr-BE" w:eastAsia="fr-BE"/>
                <w14:ligatures w14:val="standardContextual"/>
              </w:rPr>
              <w:t>Bibliothèque, centre d’archives</w:t>
            </w:r>
          </w:p>
          <w:p w14:paraId="45971BC3" w14:textId="77777777" w:rsidR="007D016E" w:rsidRPr="00F80365" w:rsidRDefault="007D016E" w:rsidP="00D535DC">
            <w:pPr>
              <w:pStyle w:val="Paragraphedeliste"/>
              <w:numPr>
                <w:ilvl w:val="0"/>
                <w:numId w:val="14"/>
              </w:numPr>
              <w:ind w:left="322"/>
              <w:jc w:val="left"/>
              <w:rPr>
                <w:rFonts w:ascii="Times New Roman" w:eastAsia="Times New Roman" w:hAnsi="Times New Roman" w:cs="Times New Roman"/>
                <w:color w:val="000000"/>
                <w:kern w:val="2"/>
                <w:sz w:val="18"/>
                <w:szCs w:val="18"/>
                <w:lang w:val="fr-BE" w:eastAsia="fr-BE"/>
                <w14:ligatures w14:val="standardContextual"/>
              </w:rPr>
            </w:pPr>
            <w:r w:rsidRPr="00F80365">
              <w:rPr>
                <w:rFonts w:ascii="Times New Roman" w:eastAsia="Times New Roman" w:hAnsi="Times New Roman" w:cs="Times New Roman"/>
                <w:color w:val="000000"/>
                <w:kern w:val="2"/>
                <w:sz w:val="18"/>
                <w:szCs w:val="18"/>
                <w:lang w:val="fr-BE" w:eastAsia="fr-BE"/>
                <w14:ligatures w14:val="standardContextual"/>
              </w:rPr>
              <w:t>Lieu de culte</w:t>
            </w:r>
          </w:p>
          <w:p w14:paraId="55072C26" w14:textId="77777777" w:rsidR="007D016E" w:rsidRPr="00F80365" w:rsidRDefault="007D016E" w:rsidP="00D535DC">
            <w:pPr>
              <w:pStyle w:val="Paragraphedeliste"/>
              <w:numPr>
                <w:ilvl w:val="0"/>
                <w:numId w:val="14"/>
              </w:numPr>
              <w:ind w:left="322"/>
              <w:jc w:val="left"/>
              <w:rPr>
                <w:rFonts w:ascii="Times New Roman" w:eastAsia="Times New Roman" w:hAnsi="Times New Roman" w:cs="Times New Roman"/>
                <w:color w:val="000000"/>
                <w:kern w:val="2"/>
                <w:sz w:val="18"/>
                <w:szCs w:val="18"/>
                <w:lang w:val="fr-BE" w:eastAsia="fr-BE"/>
                <w14:ligatures w14:val="standardContextual"/>
              </w:rPr>
            </w:pPr>
            <w:r w:rsidRPr="00F80365">
              <w:rPr>
                <w:rFonts w:ascii="Times New Roman" w:eastAsia="Times New Roman" w:hAnsi="Times New Roman" w:cs="Times New Roman"/>
                <w:color w:val="000000"/>
                <w:kern w:val="2"/>
                <w:sz w:val="18"/>
                <w:szCs w:val="18"/>
                <w:lang w:val="fr-BE" w:eastAsia="fr-BE"/>
                <w14:ligatures w14:val="standardContextual"/>
              </w:rPr>
              <w:t>Parking couvert</w:t>
            </w:r>
          </w:p>
          <w:p w14:paraId="45B5F57B" w14:textId="68DE2B41" w:rsidR="007D016E" w:rsidRPr="00F80365" w:rsidRDefault="007D016E" w:rsidP="00D535DC">
            <w:pPr>
              <w:pStyle w:val="Paragraphedeliste"/>
              <w:numPr>
                <w:ilvl w:val="0"/>
                <w:numId w:val="14"/>
              </w:numPr>
              <w:ind w:left="322"/>
              <w:jc w:val="left"/>
              <w:rPr>
                <w:rFonts w:ascii="Times New Roman" w:eastAsia="Times New Roman" w:hAnsi="Times New Roman" w:cs="Times New Roman"/>
                <w:color w:val="000000"/>
                <w:kern w:val="2"/>
                <w:sz w:val="18"/>
                <w:szCs w:val="18"/>
                <w:lang w:val="fr-BE" w:eastAsia="fr-BE"/>
                <w14:ligatures w14:val="standardContextual"/>
              </w:rPr>
            </w:pPr>
            <w:r w:rsidRPr="00F80365">
              <w:rPr>
                <w:rFonts w:ascii="Times New Roman" w:eastAsia="Times New Roman" w:hAnsi="Times New Roman" w:cs="Times New Roman"/>
                <w:color w:val="000000"/>
                <w:kern w:val="2"/>
                <w:sz w:val="18"/>
                <w:szCs w:val="18"/>
                <w:lang w:val="fr-BE" w:eastAsia="fr-BE"/>
                <w14:ligatures w14:val="standardContextual"/>
              </w:rPr>
              <w:t>Autre à préciser : ……………………………………</w:t>
            </w:r>
            <w:proofErr w:type="gramStart"/>
            <w:r w:rsidRPr="00F80365">
              <w:rPr>
                <w:rFonts w:ascii="Times New Roman" w:eastAsia="Times New Roman" w:hAnsi="Times New Roman" w:cs="Times New Roman"/>
                <w:color w:val="000000"/>
                <w:kern w:val="2"/>
                <w:sz w:val="18"/>
                <w:szCs w:val="18"/>
                <w:lang w:val="fr-BE" w:eastAsia="fr-BE"/>
                <w14:ligatures w14:val="standardContextual"/>
              </w:rPr>
              <w:t>…….</w:t>
            </w:r>
            <w:proofErr w:type="gramEnd"/>
          </w:p>
        </w:tc>
      </w:tr>
      <w:tr w:rsidR="006E31B6" w14:paraId="7292D101" w14:textId="77777777" w:rsidTr="4FB7C8E7">
        <w:tc>
          <w:tcPr>
            <w:tcW w:w="9479" w:type="dxa"/>
            <w:gridSpan w:val="2"/>
            <w:shd w:val="clear" w:color="auto" w:fill="BFBFBF" w:themeFill="background1" w:themeFillShade="BF"/>
          </w:tcPr>
          <w:p w14:paraId="5563D943" w14:textId="1A5523F0" w:rsidR="000536A1" w:rsidRPr="000536A1" w:rsidRDefault="000536A1" w:rsidP="00221E0A">
            <w:pPr>
              <w:jc w:val="center"/>
              <w:rPr>
                <w:rFonts w:ascii="Times New Roman" w:eastAsia="Times New Roman" w:hAnsi="Times New Roman" w:cs="Times New Roman"/>
                <w:b/>
                <w:bCs/>
                <w:color w:val="000000"/>
                <w:kern w:val="2"/>
                <w:sz w:val="18"/>
                <w:szCs w:val="18"/>
                <w:lang w:val="fr-BE" w:eastAsia="fr-BE"/>
                <w14:ligatures w14:val="standardContextual"/>
              </w:rPr>
            </w:pPr>
            <w:r>
              <w:rPr>
                <w:rFonts w:ascii="Times New Roman" w:eastAsia="Times New Roman" w:hAnsi="Times New Roman" w:cs="Times New Roman"/>
                <w:b/>
                <w:bCs/>
                <w:color w:val="000000"/>
                <w:kern w:val="2"/>
                <w:sz w:val="18"/>
                <w:szCs w:val="18"/>
                <w:lang w:val="fr-BE" w:eastAsia="fr-BE"/>
                <w14:ligatures w14:val="standardContextual"/>
              </w:rPr>
              <w:t>Cadre III – La facturation</w:t>
            </w:r>
          </w:p>
        </w:tc>
      </w:tr>
      <w:tr w:rsidR="007121C3" w14:paraId="156C69FB" w14:textId="77777777" w:rsidTr="4FB7C8E7">
        <w:tc>
          <w:tcPr>
            <w:tcW w:w="9479" w:type="dxa"/>
            <w:gridSpan w:val="2"/>
          </w:tcPr>
          <w:p w14:paraId="28887139" w14:textId="5593772A" w:rsidR="007121C3" w:rsidRPr="00965C42" w:rsidRDefault="007121C3" w:rsidP="00221E0A">
            <w:pPr>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Les prestations ef</w:t>
            </w:r>
            <w:r w:rsidR="00642B3A">
              <w:rPr>
                <w:rFonts w:ascii="Times New Roman" w:eastAsia="Times New Roman" w:hAnsi="Times New Roman" w:cs="Times New Roman"/>
                <w:color w:val="000000"/>
                <w:kern w:val="2"/>
                <w:sz w:val="18"/>
                <w:szCs w:val="18"/>
                <w:lang w:val="fr-BE" w:eastAsia="fr-BE"/>
                <w14:ligatures w14:val="standardContextual"/>
              </w:rPr>
              <w:t xml:space="preserve">fectuées pour des missions de prévention donnent lieu au paiement, par le bénéficiaire, d’une facture émise sur base du règlement-redevance relatif aux missions de la Zone de secours, approuvé par le Conseil de </w:t>
            </w:r>
            <w:r w:rsidR="00877B11">
              <w:rPr>
                <w:rFonts w:ascii="Times New Roman" w:eastAsia="Times New Roman" w:hAnsi="Times New Roman" w:cs="Times New Roman"/>
                <w:color w:val="000000"/>
                <w:kern w:val="2"/>
                <w:sz w:val="18"/>
                <w:szCs w:val="18"/>
                <w:lang w:val="fr-BE" w:eastAsia="fr-BE"/>
                <w14:ligatures w14:val="standardContextual"/>
              </w:rPr>
              <w:t xml:space="preserve">sone et disponible sur le site </w:t>
            </w:r>
            <w:hyperlink r:id="rId17" w:history="1">
              <w:r w:rsidR="00877B11" w:rsidRPr="00CB1F7D">
                <w:rPr>
                  <w:rStyle w:val="Lienhypertexte"/>
                  <w:rFonts w:ascii="Times New Roman" w:eastAsia="Times New Roman" w:hAnsi="Times New Roman" w:cs="Times New Roman"/>
                  <w:kern w:val="2"/>
                  <w:sz w:val="18"/>
                  <w:szCs w:val="18"/>
                  <w:lang w:val="fr-BE" w:eastAsia="fr-BE"/>
                  <w14:ligatures w14:val="standardContextual"/>
                </w:rPr>
                <w:t>www.zhc.be</w:t>
              </w:r>
            </w:hyperlink>
            <w:r w:rsidR="00877B11">
              <w:rPr>
                <w:rFonts w:ascii="Times New Roman" w:eastAsia="Times New Roman" w:hAnsi="Times New Roman" w:cs="Times New Roman"/>
                <w:color w:val="000000"/>
                <w:kern w:val="2"/>
                <w:sz w:val="18"/>
                <w:szCs w:val="18"/>
                <w:lang w:val="fr-BE" w:eastAsia="fr-BE"/>
                <w14:ligatures w14:val="standardContextual"/>
              </w:rPr>
              <w:t>. La zone de secours se réserve le droit, si la nécessité se justifie pour pouvoir émettre un avis, d’effectuer une visite de l’établissement faisant l’objet de la demande</w:t>
            </w:r>
            <w:r w:rsidR="00AD46F5">
              <w:rPr>
                <w:rFonts w:ascii="Times New Roman" w:eastAsia="Times New Roman" w:hAnsi="Times New Roman" w:cs="Times New Roman"/>
                <w:color w:val="000000"/>
                <w:kern w:val="2"/>
                <w:sz w:val="18"/>
                <w:szCs w:val="18"/>
                <w:lang w:val="fr-BE" w:eastAsia="fr-BE"/>
                <w14:ligatures w14:val="standardContextual"/>
              </w:rPr>
              <w:t>.</w:t>
            </w:r>
          </w:p>
        </w:tc>
      </w:tr>
      <w:tr w:rsidR="003F069B" w14:paraId="53492EDB" w14:textId="77777777" w:rsidTr="4FB7C8E7">
        <w:tc>
          <w:tcPr>
            <w:tcW w:w="9479" w:type="dxa"/>
            <w:gridSpan w:val="2"/>
          </w:tcPr>
          <w:p w14:paraId="0B9527F4" w14:textId="77777777" w:rsidR="003F069B" w:rsidRDefault="00AD46F5" w:rsidP="00221E0A">
            <w:pPr>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 xml:space="preserve">Coordonnées de facturation : </w:t>
            </w:r>
            <w:r w:rsidR="001113E3">
              <w:rPr>
                <w:rFonts w:ascii="Times New Roman" w:eastAsia="Times New Roman" w:hAnsi="Times New Roman" w:cs="Times New Roman"/>
                <w:color w:val="000000"/>
                <w:kern w:val="2"/>
                <w:sz w:val="18"/>
                <w:szCs w:val="18"/>
                <w:lang w:val="fr-BE" w:eastAsia="fr-BE"/>
                <w14:ligatures w14:val="standardContextual"/>
              </w:rPr>
              <w:t>(à remplir si différentes du demandeur)</w:t>
            </w:r>
          </w:p>
          <w:p w14:paraId="2715136D" w14:textId="77777777" w:rsidR="00374E23" w:rsidRDefault="00374E23" w:rsidP="00221E0A">
            <w:pPr>
              <w:tabs>
                <w:tab w:val="left" w:pos="4715"/>
              </w:tabs>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Personne physique :</w:t>
            </w:r>
            <w:r>
              <w:rPr>
                <w:lang w:val="fr-BE"/>
              </w:rPr>
              <w:t xml:space="preserve"> </w:t>
            </w:r>
            <w:r>
              <w:rPr>
                <w:lang w:val="fr-BE"/>
              </w:rPr>
              <w:tab/>
            </w:r>
            <w:r w:rsidR="00067594" w:rsidRPr="00067594">
              <w:rPr>
                <w:rFonts w:ascii="Times New Roman" w:eastAsia="Times New Roman" w:hAnsi="Times New Roman" w:cs="Times New Roman"/>
                <w:color w:val="000000"/>
                <w:kern w:val="2"/>
                <w:sz w:val="18"/>
                <w:szCs w:val="18"/>
                <w:lang w:val="fr-BE" w:eastAsia="fr-BE"/>
                <w14:ligatures w14:val="standardContextual"/>
              </w:rPr>
              <w:t>Personne morale</w:t>
            </w:r>
            <w:r w:rsidR="00067594">
              <w:rPr>
                <w:rFonts w:ascii="Times New Roman" w:eastAsia="Times New Roman" w:hAnsi="Times New Roman" w:cs="Times New Roman"/>
                <w:color w:val="000000"/>
                <w:kern w:val="2"/>
                <w:sz w:val="18"/>
                <w:szCs w:val="18"/>
                <w:lang w:val="fr-BE" w:eastAsia="fr-BE"/>
                <w14:ligatures w14:val="standardContextual"/>
              </w:rPr>
              <w:t> :</w:t>
            </w:r>
          </w:p>
          <w:p w14:paraId="239FC5F4" w14:textId="6AB584BD" w:rsidR="00423477" w:rsidRPr="005650CC" w:rsidRDefault="00423477" w:rsidP="00221E0A">
            <w:pPr>
              <w:tabs>
                <w:tab w:val="left" w:pos="4715"/>
              </w:tabs>
              <w:jc w:val="left"/>
              <w:rPr>
                <w:rFonts w:ascii="Times New Roman" w:eastAsia="Times New Roman" w:hAnsi="Times New Roman" w:cs="Times New Roman"/>
                <w:color w:val="000000"/>
                <w:kern w:val="2"/>
                <w:sz w:val="18"/>
                <w:szCs w:val="18"/>
                <w:lang w:val="fr-BE" w:eastAsia="fr-BE"/>
                <w14:ligatures w14:val="standardContextual"/>
              </w:rPr>
            </w:pPr>
            <w:r w:rsidRPr="005650CC">
              <w:rPr>
                <w:rFonts w:ascii="Times New Roman" w:eastAsia="Times New Roman" w:hAnsi="Times New Roman" w:cs="Times New Roman"/>
                <w:color w:val="000000"/>
                <w:kern w:val="2"/>
                <w:sz w:val="18"/>
                <w:szCs w:val="18"/>
                <w:lang w:val="fr-BE" w:eastAsia="fr-BE"/>
                <w14:ligatures w14:val="standardContextual"/>
              </w:rPr>
              <w:t>Nom :</w:t>
            </w:r>
            <w:r w:rsidR="00D83C8A" w:rsidRPr="005650CC">
              <w:rPr>
                <w:lang w:val="fr-BE"/>
              </w:rPr>
              <w:t xml:space="preserve"> </w:t>
            </w:r>
            <w:r w:rsidR="00D83C8A" w:rsidRPr="005650CC">
              <w:rPr>
                <w:lang w:val="fr-BE"/>
              </w:rPr>
              <w:tab/>
            </w:r>
            <w:r w:rsidR="00D83C8A" w:rsidRPr="005650CC">
              <w:rPr>
                <w:rFonts w:ascii="Times New Roman" w:hAnsi="Times New Roman" w:cs="Times New Roman"/>
                <w:sz w:val="18"/>
                <w:szCs w:val="18"/>
                <w:lang w:val="fr-BE"/>
              </w:rPr>
              <w:t>Nom :</w:t>
            </w:r>
          </w:p>
          <w:p w14:paraId="00C8434F" w14:textId="264A2EB7" w:rsidR="00423477" w:rsidRPr="005650CC" w:rsidRDefault="00423477" w:rsidP="00221E0A">
            <w:pPr>
              <w:tabs>
                <w:tab w:val="left" w:pos="4715"/>
              </w:tabs>
              <w:jc w:val="left"/>
              <w:rPr>
                <w:rFonts w:ascii="Times New Roman" w:eastAsia="Times New Roman" w:hAnsi="Times New Roman" w:cs="Times New Roman"/>
                <w:color w:val="000000"/>
                <w:kern w:val="2"/>
                <w:sz w:val="18"/>
                <w:szCs w:val="18"/>
                <w:lang w:val="fr-BE" w:eastAsia="fr-BE"/>
                <w14:ligatures w14:val="standardContextual"/>
              </w:rPr>
            </w:pPr>
            <w:r w:rsidRPr="005650CC">
              <w:rPr>
                <w:rFonts w:ascii="Times New Roman" w:eastAsia="Times New Roman" w:hAnsi="Times New Roman" w:cs="Times New Roman"/>
                <w:color w:val="000000"/>
                <w:kern w:val="2"/>
                <w:sz w:val="18"/>
                <w:szCs w:val="18"/>
                <w:lang w:val="fr-BE" w:eastAsia="fr-BE"/>
                <w14:ligatures w14:val="standardContextual"/>
              </w:rPr>
              <w:t>Prénom :</w:t>
            </w:r>
            <w:r w:rsidR="00D83C8A" w:rsidRPr="005650CC">
              <w:rPr>
                <w:rFonts w:ascii="Times New Roman" w:hAnsi="Times New Roman" w:cs="Times New Roman"/>
                <w:sz w:val="18"/>
                <w:szCs w:val="18"/>
                <w:lang w:val="fr-BE"/>
              </w:rPr>
              <w:t xml:space="preserve"> </w:t>
            </w:r>
            <w:r w:rsidR="00D83C8A" w:rsidRPr="005650CC">
              <w:rPr>
                <w:rFonts w:ascii="Times New Roman" w:hAnsi="Times New Roman" w:cs="Times New Roman"/>
                <w:sz w:val="18"/>
                <w:szCs w:val="18"/>
                <w:lang w:val="fr-BE"/>
              </w:rPr>
              <w:tab/>
            </w:r>
            <w:r w:rsidR="005650CC" w:rsidRPr="005650CC">
              <w:rPr>
                <w:rFonts w:ascii="Times New Roman" w:hAnsi="Times New Roman" w:cs="Times New Roman"/>
                <w:sz w:val="18"/>
                <w:szCs w:val="18"/>
                <w:lang w:val="fr-BE"/>
              </w:rPr>
              <w:t>Raison s</w:t>
            </w:r>
            <w:r w:rsidR="005650CC">
              <w:rPr>
                <w:rFonts w:ascii="Times New Roman" w:hAnsi="Times New Roman" w:cs="Times New Roman"/>
                <w:sz w:val="18"/>
                <w:szCs w:val="18"/>
                <w:lang w:val="fr-BE"/>
              </w:rPr>
              <w:t>ociale :</w:t>
            </w:r>
          </w:p>
          <w:p w14:paraId="08840BAD" w14:textId="47DA6C05" w:rsidR="00423477" w:rsidRPr="005650CC" w:rsidRDefault="00D83C8A" w:rsidP="00221E0A">
            <w:pPr>
              <w:tabs>
                <w:tab w:val="left" w:pos="4715"/>
              </w:tabs>
              <w:jc w:val="left"/>
              <w:rPr>
                <w:rFonts w:ascii="Times New Roman" w:eastAsia="Times New Roman" w:hAnsi="Times New Roman" w:cs="Times New Roman"/>
                <w:color w:val="000000"/>
                <w:kern w:val="2"/>
                <w:sz w:val="18"/>
                <w:szCs w:val="18"/>
                <w:lang w:val="fr-BE" w:eastAsia="fr-BE"/>
                <w14:ligatures w14:val="standardContextual"/>
              </w:rPr>
            </w:pPr>
            <w:r w:rsidRPr="005650CC">
              <w:rPr>
                <w:rFonts w:ascii="Times New Roman" w:hAnsi="Times New Roman" w:cs="Times New Roman"/>
                <w:sz w:val="18"/>
                <w:szCs w:val="18"/>
                <w:lang w:val="fr-BE"/>
              </w:rPr>
              <w:tab/>
            </w:r>
            <w:r w:rsidR="005650CC">
              <w:rPr>
                <w:rFonts w:ascii="Times New Roman" w:hAnsi="Times New Roman" w:cs="Times New Roman"/>
                <w:sz w:val="18"/>
                <w:szCs w:val="18"/>
                <w:lang w:val="fr-BE"/>
              </w:rPr>
              <w:t>N° de TVA éventuel :</w:t>
            </w:r>
          </w:p>
          <w:p w14:paraId="098B3889" w14:textId="77777777" w:rsidR="00423477" w:rsidRPr="006B3173" w:rsidRDefault="00423477" w:rsidP="00221E0A">
            <w:pPr>
              <w:tabs>
                <w:tab w:val="left" w:pos="5460"/>
              </w:tabs>
              <w:jc w:val="left"/>
              <w:rPr>
                <w:rFonts w:ascii="Times New Roman" w:eastAsia="Times New Roman" w:hAnsi="Times New Roman" w:cs="Times New Roman"/>
                <w:color w:val="000000"/>
                <w:kern w:val="2"/>
                <w:sz w:val="18"/>
                <w:szCs w:val="18"/>
                <w:lang w:val="fr-BE" w:eastAsia="fr-BE"/>
                <w14:ligatures w14:val="standardContextual"/>
              </w:rPr>
            </w:pPr>
            <w:r w:rsidRPr="006B3173">
              <w:rPr>
                <w:rFonts w:ascii="Times New Roman" w:eastAsia="Times New Roman" w:hAnsi="Times New Roman" w:cs="Times New Roman"/>
                <w:color w:val="000000"/>
                <w:kern w:val="2"/>
                <w:sz w:val="18"/>
                <w:szCs w:val="18"/>
                <w:lang w:val="fr-BE" w:eastAsia="fr-BE"/>
                <w14:ligatures w14:val="standardContextual"/>
              </w:rPr>
              <w:t>Rue + n°</w:t>
            </w:r>
          </w:p>
          <w:p w14:paraId="76718873" w14:textId="77777777" w:rsidR="00423477" w:rsidRPr="006B3173" w:rsidRDefault="00423477" w:rsidP="00221E0A">
            <w:pPr>
              <w:tabs>
                <w:tab w:val="left" w:pos="5460"/>
              </w:tabs>
              <w:jc w:val="left"/>
              <w:rPr>
                <w:rFonts w:ascii="Times New Roman" w:eastAsia="Times New Roman" w:hAnsi="Times New Roman" w:cs="Times New Roman"/>
                <w:color w:val="000000"/>
                <w:kern w:val="2"/>
                <w:sz w:val="18"/>
                <w:szCs w:val="18"/>
                <w:lang w:val="fr-BE" w:eastAsia="fr-BE"/>
                <w14:ligatures w14:val="standardContextual"/>
              </w:rPr>
            </w:pPr>
          </w:p>
          <w:p w14:paraId="2A406DEA" w14:textId="77777777" w:rsidR="00423477" w:rsidRDefault="00423477" w:rsidP="00221E0A">
            <w:pPr>
              <w:tabs>
                <w:tab w:val="left" w:pos="5460"/>
              </w:tabs>
              <w:jc w:val="left"/>
              <w:rPr>
                <w:rFonts w:ascii="Times New Roman" w:eastAsia="Times New Roman" w:hAnsi="Times New Roman" w:cs="Times New Roman"/>
                <w:color w:val="000000"/>
                <w:kern w:val="2"/>
                <w:sz w:val="18"/>
                <w:szCs w:val="18"/>
                <w:lang w:val="fr-BE" w:eastAsia="fr-BE"/>
                <w14:ligatures w14:val="standardContextual"/>
              </w:rPr>
            </w:pPr>
            <w:r>
              <w:rPr>
                <w:rFonts w:ascii="Times New Roman" w:eastAsia="Times New Roman" w:hAnsi="Times New Roman" w:cs="Times New Roman"/>
                <w:color w:val="000000"/>
                <w:kern w:val="2"/>
                <w:sz w:val="18"/>
                <w:szCs w:val="18"/>
                <w:lang w:val="fr-BE" w:eastAsia="fr-BE"/>
                <w14:ligatures w14:val="standardContextual"/>
              </w:rPr>
              <w:t>Commune + C.P. :</w:t>
            </w:r>
          </w:p>
          <w:p w14:paraId="297A48D7" w14:textId="2C8C0161" w:rsidR="008C4EB2" w:rsidRPr="00067594" w:rsidRDefault="008C4EB2" w:rsidP="00221E0A">
            <w:pPr>
              <w:tabs>
                <w:tab w:val="left" w:pos="5460"/>
              </w:tabs>
              <w:jc w:val="left"/>
              <w:rPr>
                <w:rFonts w:ascii="Times New Roman" w:eastAsia="Times New Roman" w:hAnsi="Times New Roman" w:cs="Times New Roman"/>
                <w:color w:val="000000"/>
                <w:kern w:val="2"/>
                <w:sz w:val="18"/>
                <w:szCs w:val="18"/>
                <w:lang w:val="fr-BE" w:eastAsia="fr-BE"/>
                <w14:ligatures w14:val="standardContextual"/>
              </w:rPr>
            </w:pPr>
          </w:p>
        </w:tc>
      </w:tr>
    </w:tbl>
    <w:p w14:paraId="4FA92053" w14:textId="77777777" w:rsidR="005B30E4" w:rsidRDefault="005B30E4" w:rsidP="00980F8A">
      <w:pPr>
        <w:rPr>
          <w:lang w:val="fr-BE"/>
        </w:rPr>
        <w:sectPr w:rsidR="005B30E4" w:rsidSect="00221E0A">
          <w:pgSz w:w="11904" w:h="16834"/>
          <w:pgMar w:top="851" w:right="1134" w:bottom="851" w:left="1134" w:header="720" w:footer="720" w:gutter="0"/>
          <w:cols w:space="720"/>
        </w:sectPr>
      </w:pPr>
    </w:p>
    <w:tbl>
      <w:tblPr>
        <w:tblStyle w:val="Grilledutableau"/>
        <w:tblW w:w="15034" w:type="dxa"/>
        <w:tblLook w:val="04A0" w:firstRow="1" w:lastRow="0" w:firstColumn="1" w:lastColumn="0" w:noHBand="0" w:noVBand="1"/>
      </w:tblPr>
      <w:tblGrid>
        <w:gridCol w:w="421"/>
        <w:gridCol w:w="1559"/>
        <w:gridCol w:w="3685"/>
        <w:gridCol w:w="4111"/>
        <w:gridCol w:w="5245"/>
        <w:gridCol w:w="13"/>
      </w:tblGrid>
      <w:tr w:rsidR="008E6AEF" w14:paraId="1484225C" w14:textId="77777777" w:rsidTr="00E00DF7">
        <w:tc>
          <w:tcPr>
            <w:tcW w:w="15034" w:type="dxa"/>
            <w:gridSpan w:val="6"/>
            <w:shd w:val="clear" w:color="auto" w:fill="BFBFBF" w:themeFill="background1" w:themeFillShade="BF"/>
          </w:tcPr>
          <w:p w14:paraId="775F0D0A" w14:textId="57E78D41" w:rsidR="008E6AEF" w:rsidRPr="00A728DE" w:rsidRDefault="00A728DE" w:rsidP="00980F8A">
            <w:pPr>
              <w:rPr>
                <w:rFonts w:ascii="Times New Roman" w:hAnsi="Times New Roman" w:cs="Times New Roman"/>
                <w:b/>
                <w:bCs/>
                <w:sz w:val="18"/>
                <w:szCs w:val="18"/>
                <w:lang w:val="fr-BE"/>
              </w:rPr>
            </w:pPr>
            <w:r w:rsidRPr="00A728DE">
              <w:rPr>
                <w:rFonts w:ascii="Times New Roman" w:hAnsi="Times New Roman" w:cs="Times New Roman"/>
                <w:b/>
                <w:bCs/>
                <w:sz w:val="18"/>
                <w:szCs w:val="18"/>
                <w:lang w:val="fr-BE"/>
              </w:rPr>
              <w:lastRenderedPageBreak/>
              <w:t>Cadre IV – Spécifications techniques pour lesquelles une dérogation est demandée</w:t>
            </w:r>
          </w:p>
        </w:tc>
      </w:tr>
      <w:tr w:rsidR="00606165" w:rsidRPr="00AE0E9D" w14:paraId="362D89B7" w14:textId="77777777" w:rsidTr="00B338D7">
        <w:trPr>
          <w:gridAfter w:val="1"/>
          <w:wAfter w:w="13" w:type="dxa"/>
        </w:trPr>
        <w:tc>
          <w:tcPr>
            <w:tcW w:w="421" w:type="dxa"/>
          </w:tcPr>
          <w:p w14:paraId="2C26E24A" w14:textId="77777777" w:rsidR="00606165" w:rsidRPr="00716DF6" w:rsidRDefault="00606165" w:rsidP="00980F8A">
            <w:pPr>
              <w:rPr>
                <w:rFonts w:ascii="Times New Roman" w:hAnsi="Times New Roman" w:cs="Times New Roman"/>
                <w:sz w:val="18"/>
                <w:szCs w:val="18"/>
                <w:lang w:val="fr-BE"/>
              </w:rPr>
            </w:pPr>
          </w:p>
        </w:tc>
        <w:tc>
          <w:tcPr>
            <w:tcW w:w="1559" w:type="dxa"/>
          </w:tcPr>
          <w:p w14:paraId="525FFCE5" w14:textId="77777777" w:rsidR="00606165" w:rsidRDefault="00EC2EB7" w:rsidP="00980F8A">
            <w:pPr>
              <w:rPr>
                <w:rFonts w:ascii="Times New Roman" w:hAnsi="Times New Roman" w:cs="Times New Roman"/>
                <w:sz w:val="18"/>
                <w:szCs w:val="18"/>
                <w:lang w:val="fr-BE"/>
              </w:rPr>
            </w:pPr>
            <w:r>
              <w:rPr>
                <w:rFonts w:ascii="Times New Roman" w:hAnsi="Times New Roman" w:cs="Times New Roman"/>
                <w:sz w:val="18"/>
                <w:szCs w:val="18"/>
                <w:lang w:val="fr-BE"/>
              </w:rPr>
              <w:t>N° d’article du règlement</w:t>
            </w:r>
          </w:p>
          <w:p w14:paraId="087A50E9" w14:textId="77777777" w:rsidR="00EC2EB7" w:rsidRDefault="00EC2EB7" w:rsidP="00980F8A">
            <w:pPr>
              <w:rPr>
                <w:rFonts w:ascii="Times New Roman" w:hAnsi="Times New Roman" w:cs="Times New Roman"/>
                <w:sz w:val="18"/>
                <w:szCs w:val="18"/>
                <w:lang w:val="fr-BE"/>
              </w:rPr>
            </w:pPr>
          </w:p>
          <w:p w14:paraId="143A07BD" w14:textId="77777777" w:rsidR="00EC2EB7" w:rsidRPr="00B338D7" w:rsidRDefault="00EC2EB7" w:rsidP="00980F8A">
            <w:pPr>
              <w:rPr>
                <w:rFonts w:ascii="Times New Roman" w:hAnsi="Times New Roman" w:cs="Times New Roman"/>
                <w:i/>
                <w:iCs/>
                <w:sz w:val="18"/>
                <w:szCs w:val="18"/>
                <w:lang w:val="fr-BE"/>
              </w:rPr>
            </w:pPr>
            <w:r w:rsidRPr="00B338D7">
              <w:rPr>
                <w:rFonts w:ascii="Times New Roman" w:hAnsi="Times New Roman" w:cs="Times New Roman"/>
                <w:i/>
                <w:iCs/>
                <w:sz w:val="18"/>
                <w:szCs w:val="18"/>
                <w:lang w:val="fr-BE"/>
              </w:rPr>
              <w:t>Exemple :</w:t>
            </w:r>
          </w:p>
          <w:p w14:paraId="6AC3F391" w14:textId="22E6F514" w:rsidR="00EC2EB7" w:rsidRPr="00716DF6" w:rsidRDefault="00EC2EB7" w:rsidP="00980F8A">
            <w:pPr>
              <w:rPr>
                <w:rFonts w:ascii="Times New Roman" w:hAnsi="Times New Roman" w:cs="Times New Roman"/>
                <w:sz w:val="18"/>
                <w:szCs w:val="18"/>
                <w:lang w:val="fr-BE"/>
              </w:rPr>
            </w:pPr>
            <w:r w:rsidRPr="00B338D7">
              <w:rPr>
                <w:rFonts w:ascii="Times New Roman" w:hAnsi="Times New Roman" w:cs="Times New Roman"/>
                <w:i/>
                <w:iCs/>
                <w:sz w:val="18"/>
                <w:szCs w:val="18"/>
                <w:lang w:val="fr-BE"/>
              </w:rPr>
              <w:t>Art. 5.2.2</w:t>
            </w:r>
          </w:p>
        </w:tc>
        <w:tc>
          <w:tcPr>
            <w:tcW w:w="3685" w:type="dxa"/>
          </w:tcPr>
          <w:p w14:paraId="64471ACC" w14:textId="77777777" w:rsidR="00606165" w:rsidRDefault="00556329" w:rsidP="00980F8A">
            <w:pPr>
              <w:rPr>
                <w:rFonts w:ascii="Times New Roman" w:hAnsi="Times New Roman" w:cs="Times New Roman"/>
                <w:sz w:val="18"/>
                <w:szCs w:val="18"/>
                <w:lang w:val="fr-BE"/>
              </w:rPr>
            </w:pPr>
            <w:r>
              <w:rPr>
                <w:rFonts w:ascii="Times New Roman" w:hAnsi="Times New Roman" w:cs="Times New Roman"/>
                <w:sz w:val="18"/>
                <w:szCs w:val="18"/>
                <w:lang w:val="fr-BE"/>
              </w:rPr>
              <w:t>Brève description de la prescription non respectée</w:t>
            </w:r>
          </w:p>
          <w:p w14:paraId="10E08B46" w14:textId="77777777" w:rsidR="00556329" w:rsidRDefault="00556329" w:rsidP="00980F8A">
            <w:pPr>
              <w:rPr>
                <w:rFonts w:ascii="Times New Roman" w:hAnsi="Times New Roman" w:cs="Times New Roman"/>
                <w:sz w:val="18"/>
                <w:szCs w:val="18"/>
                <w:lang w:val="fr-BE"/>
              </w:rPr>
            </w:pPr>
          </w:p>
          <w:p w14:paraId="7E841E77" w14:textId="77777777" w:rsidR="00556329" w:rsidRPr="00B338D7" w:rsidRDefault="00556329" w:rsidP="00980F8A">
            <w:pPr>
              <w:rPr>
                <w:rFonts w:ascii="Times New Roman" w:hAnsi="Times New Roman" w:cs="Times New Roman"/>
                <w:i/>
                <w:iCs/>
                <w:sz w:val="18"/>
                <w:szCs w:val="18"/>
                <w:lang w:val="fr-BE"/>
              </w:rPr>
            </w:pPr>
            <w:r w:rsidRPr="00B338D7">
              <w:rPr>
                <w:rFonts w:ascii="Times New Roman" w:hAnsi="Times New Roman" w:cs="Times New Roman"/>
                <w:i/>
                <w:iCs/>
                <w:sz w:val="18"/>
                <w:szCs w:val="18"/>
                <w:lang w:val="fr-BE"/>
              </w:rPr>
              <w:t>Exemple :</w:t>
            </w:r>
          </w:p>
          <w:p w14:paraId="7A63F4D6" w14:textId="4914B91F" w:rsidR="00556329" w:rsidRPr="00716DF6" w:rsidRDefault="00556329" w:rsidP="00980F8A">
            <w:pPr>
              <w:rPr>
                <w:rFonts w:ascii="Times New Roman" w:hAnsi="Times New Roman" w:cs="Times New Roman"/>
                <w:sz w:val="18"/>
                <w:szCs w:val="18"/>
                <w:lang w:val="fr-BE"/>
              </w:rPr>
            </w:pPr>
            <w:r w:rsidRPr="00B338D7">
              <w:rPr>
                <w:rFonts w:ascii="Times New Roman" w:hAnsi="Times New Roman" w:cs="Times New Roman"/>
                <w:i/>
                <w:iCs/>
                <w:sz w:val="18"/>
                <w:szCs w:val="18"/>
                <w:lang w:val="fr-BE"/>
              </w:rPr>
              <w:t>La por</w:t>
            </w:r>
            <w:r w:rsidR="0037255C" w:rsidRPr="00B338D7">
              <w:rPr>
                <w:rFonts w:ascii="Times New Roman" w:hAnsi="Times New Roman" w:cs="Times New Roman"/>
                <w:i/>
                <w:iCs/>
                <w:sz w:val="18"/>
                <w:szCs w:val="18"/>
                <w:lang w:val="fr-BE"/>
              </w:rPr>
              <w:t>te de la réserve de 20 m</w:t>
            </w:r>
            <w:r w:rsidR="0037255C" w:rsidRPr="00B338D7">
              <w:rPr>
                <w:rFonts w:ascii="Times New Roman" w:hAnsi="Times New Roman" w:cs="Times New Roman"/>
                <w:i/>
                <w:iCs/>
                <w:sz w:val="18"/>
                <w:szCs w:val="18"/>
                <w:vertAlign w:val="superscript"/>
                <w:lang w:val="fr-BE"/>
              </w:rPr>
              <w:t>2</w:t>
            </w:r>
            <w:r w:rsidR="0037255C" w:rsidRPr="00B338D7">
              <w:rPr>
                <w:rFonts w:ascii="Times New Roman" w:hAnsi="Times New Roman" w:cs="Times New Roman"/>
                <w:i/>
                <w:iCs/>
                <w:sz w:val="18"/>
                <w:szCs w:val="18"/>
                <w:lang w:val="fr-BE"/>
              </w:rPr>
              <w:t xml:space="preserve"> située dans le parking public n’est E</w:t>
            </w:r>
            <w:r w:rsidR="00953AE8" w:rsidRPr="00B338D7">
              <w:rPr>
                <w:rFonts w:ascii="Times New Roman" w:hAnsi="Times New Roman" w:cs="Times New Roman"/>
                <w:i/>
                <w:iCs/>
                <w:sz w:val="18"/>
                <w:szCs w:val="18"/>
                <w:lang w:val="fr-BE"/>
              </w:rPr>
              <w:t>l</w:t>
            </w:r>
            <w:r w:rsidR="00953AE8" w:rsidRPr="00B338D7">
              <w:rPr>
                <w:rFonts w:ascii="Times New Roman" w:hAnsi="Times New Roman" w:cs="Times New Roman"/>
                <w:i/>
                <w:iCs/>
                <w:sz w:val="18"/>
                <w:szCs w:val="18"/>
                <w:vertAlign w:val="subscript"/>
                <w:lang w:val="fr-BE"/>
              </w:rPr>
              <w:t>1</w:t>
            </w:r>
            <w:r w:rsidR="00953AE8" w:rsidRPr="00B338D7">
              <w:rPr>
                <w:rFonts w:ascii="Times New Roman" w:hAnsi="Times New Roman" w:cs="Times New Roman"/>
                <w:i/>
                <w:iCs/>
                <w:sz w:val="18"/>
                <w:szCs w:val="18"/>
                <w:lang w:val="fr-BE"/>
              </w:rPr>
              <w:t>30</w:t>
            </w:r>
            <w:r w:rsidR="006705CD" w:rsidRPr="00B338D7">
              <w:rPr>
                <w:rFonts w:ascii="Times New Roman" w:hAnsi="Times New Roman" w:cs="Times New Roman"/>
                <w:i/>
                <w:iCs/>
                <w:sz w:val="18"/>
                <w:szCs w:val="18"/>
                <w:lang w:val="fr-BE"/>
              </w:rPr>
              <w:t>.</w:t>
            </w:r>
          </w:p>
        </w:tc>
        <w:tc>
          <w:tcPr>
            <w:tcW w:w="4111" w:type="dxa"/>
          </w:tcPr>
          <w:p w14:paraId="003D8989" w14:textId="77777777" w:rsidR="00606165" w:rsidRDefault="006705CD" w:rsidP="00980F8A">
            <w:pPr>
              <w:rPr>
                <w:rFonts w:ascii="Times New Roman" w:hAnsi="Times New Roman" w:cs="Times New Roman"/>
                <w:sz w:val="18"/>
                <w:szCs w:val="18"/>
                <w:lang w:val="fr-BE"/>
              </w:rPr>
            </w:pPr>
            <w:r>
              <w:rPr>
                <w:rFonts w:ascii="Times New Roman" w:hAnsi="Times New Roman" w:cs="Times New Roman"/>
                <w:sz w:val="18"/>
                <w:szCs w:val="18"/>
                <w:lang w:val="fr-BE"/>
              </w:rPr>
              <w:t>Motivation de la demande</w:t>
            </w:r>
          </w:p>
          <w:p w14:paraId="372A278C" w14:textId="77777777" w:rsidR="00134280" w:rsidRDefault="00134280" w:rsidP="00980F8A">
            <w:pPr>
              <w:rPr>
                <w:rFonts w:ascii="Times New Roman" w:hAnsi="Times New Roman" w:cs="Times New Roman"/>
                <w:sz w:val="18"/>
                <w:szCs w:val="18"/>
                <w:lang w:val="fr-BE"/>
              </w:rPr>
            </w:pPr>
          </w:p>
          <w:p w14:paraId="044BC203" w14:textId="77777777" w:rsidR="00134280" w:rsidRDefault="00134280" w:rsidP="00980F8A">
            <w:pPr>
              <w:rPr>
                <w:rFonts w:ascii="Times New Roman" w:hAnsi="Times New Roman" w:cs="Times New Roman"/>
                <w:sz w:val="18"/>
                <w:szCs w:val="18"/>
                <w:lang w:val="fr-BE"/>
              </w:rPr>
            </w:pPr>
          </w:p>
          <w:p w14:paraId="231B54D5" w14:textId="77777777" w:rsidR="00134280" w:rsidRPr="00B338D7" w:rsidRDefault="00134280" w:rsidP="00980F8A">
            <w:pPr>
              <w:rPr>
                <w:rFonts w:ascii="Times New Roman" w:hAnsi="Times New Roman" w:cs="Times New Roman"/>
                <w:i/>
                <w:iCs/>
                <w:sz w:val="18"/>
                <w:szCs w:val="18"/>
                <w:lang w:val="fr-BE"/>
              </w:rPr>
            </w:pPr>
            <w:r w:rsidRPr="00B338D7">
              <w:rPr>
                <w:rFonts w:ascii="Times New Roman" w:hAnsi="Times New Roman" w:cs="Times New Roman"/>
                <w:i/>
                <w:iCs/>
                <w:sz w:val="18"/>
                <w:szCs w:val="18"/>
                <w:lang w:val="fr-BE"/>
              </w:rPr>
              <w:t>Exemple :</w:t>
            </w:r>
          </w:p>
          <w:p w14:paraId="67B4BCE9" w14:textId="319EF1D8" w:rsidR="00134280" w:rsidRPr="00716DF6" w:rsidRDefault="00134280" w:rsidP="00980F8A">
            <w:pPr>
              <w:rPr>
                <w:rFonts w:ascii="Times New Roman" w:hAnsi="Times New Roman" w:cs="Times New Roman"/>
                <w:sz w:val="18"/>
                <w:szCs w:val="18"/>
                <w:lang w:val="fr-BE"/>
              </w:rPr>
            </w:pPr>
            <w:r w:rsidRPr="00B338D7">
              <w:rPr>
                <w:rFonts w:ascii="Times New Roman" w:hAnsi="Times New Roman" w:cs="Times New Roman"/>
                <w:i/>
                <w:iCs/>
                <w:sz w:val="18"/>
                <w:szCs w:val="18"/>
                <w:lang w:val="fr-BE"/>
              </w:rPr>
              <w:t>La réserve ne contient que des éléments incombustibles (pièces mécaniques).</w:t>
            </w:r>
          </w:p>
        </w:tc>
        <w:tc>
          <w:tcPr>
            <w:tcW w:w="5245" w:type="dxa"/>
          </w:tcPr>
          <w:p w14:paraId="086312FC" w14:textId="77777777" w:rsidR="00606165" w:rsidRDefault="00134280" w:rsidP="00980F8A">
            <w:pPr>
              <w:rPr>
                <w:rFonts w:ascii="Times New Roman" w:hAnsi="Times New Roman" w:cs="Times New Roman"/>
                <w:sz w:val="18"/>
                <w:szCs w:val="18"/>
                <w:lang w:val="fr-BE"/>
              </w:rPr>
            </w:pPr>
            <w:r w:rsidRPr="00AE0E9D">
              <w:rPr>
                <w:rFonts w:ascii="Times New Roman" w:hAnsi="Times New Roman" w:cs="Times New Roman"/>
                <w:sz w:val="18"/>
                <w:szCs w:val="18"/>
                <w:lang w:val="fr-BE"/>
              </w:rPr>
              <w:t>Mesure(s) palliative</w:t>
            </w:r>
            <w:r w:rsidR="00AE0E9D" w:rsidRPr="00AE0E9D">
              <w:rPr>
                <w:rFonts w:ascii="Times New Roman" w:hAnsi="Times New Roman" w:cs="Times New Roman"/>
                <w:sz w:val="18"/>
                <w:szCs w:val="18"/>
                <w:lang w:val="fr-BE"/>
              </w:rPr>
              <w:t>(s) proposé</w:t>
            </w:r>
            <w:r w:rsidR="00AE0E9D">
              <w:rPr>
                <w:rFonts w:ascii="Times New Roman" w:hAnsi="Times New Roman" w:cs="Times New Roman"/>
                <w:sz w:val="18"/>
                <w:szCs w:val="18"/>
                <w:lang w:val="fr-BE"/>
              </w:rPr>
              <w:t>e(s)</w:t>
            </w:r>
          </w:p>
          <w:p w14:paraId="23A9E323" w14:textId="77777777" w:rsidR="00AE0E9D" w:rsidRDefault="00AE0E9D" w:rsidP="00980F8A">
            <w:pPr>
              <w:rPr>
                <w:rFonts w:ascii="Times New Roman" w:hAnsi="Times New Roman" w:cs="Times New Roman"/>
                <w:sz w:val="18"/>
                <w:szCs w:val="18"/>
                <w:lang w:val="fr-BE"/>
              </w:rPr>
            </w:pPr>
          </w:p>
          <w:p w14:paraId="6BB0A783" w14:textId="77777777" w:rsidR="00AE0E9D" w:rsidRDefault="00AE0E9D" w:rsidP="00980F8A">
            <w:pPr>
              <w:rPr>
                <w:rFonts w:ascii="Times New Roman" w:hAnsi="Times New Roman" w:cs="Times New Roman"/>
                <w:sz w:val="18"/>
                <w:szCs w:val="18"/>
                <w:lang w:val="fr-BE"/>
              </w:rPr>
            </w:pPr>
          </w:p>
          <w:p w14:paraId="59B4E3AF" w14:textId="77777777" w:rsidR="00AE0E9D" w:rsidRPr="00B338D7" w:rsidRDefault="00AE0E9D" w:rsidP="00980F8A">
            <w:pPr>
              <w:rPr>
                <w:rFonts w:ascii="Times New Roman" w:hAnsi="Times New Roman" w:cs="Times New Roman"/>
                <w:i/>
                <w:iCs/>
                <w:sz w:val="18"/>
                <w:szCs w:val="18"/>
                <w:lang w:val="fr-BE"/>
              </w:rPr>
            </w:pPr>
            <w:r w:rsidRPr="00B338D7">
              <w:rPr>
                <w:rFonts w:ascii="Times New Roman" w:hAnsi="Times New Roman" w:cs="Times New Roman"/>
                <w:i/>
                <w:iCs/>
                <w:sz w:val="18"/>
                <w:szCs w:val="18"/>
                <w:lang w:val="fr-BE"/>
              </w:rPr>
              <w:t>Exemple :</w:t>
            </w:r>
          </w:p>
          <w:p w14:paraId="1BC02A90" w14:textId="79FFBFF3" w:rsidR="00AE0E9D" w:rsidRPr="00AE0E9D" w:rsidRDefault="00AE0E9D" w:rsidP="00980F8A">
            <w:pPr>
              <w:rPr>
                <w:rFonts w:ascii="Times New Roman" w:hAnsi="Times New Roman" w:cs="Times New Roman"/>
                <w:sz w:val="18"/>
                <w:szCs w:val="18"/>
                <w:lang w:val="fr-BE"/>
              </w:rPr>
            </w:pPr>
            <w:r w:rsidRPr="00B338D7">
              <w:rPr>
                <w:rFonts w:ascii="Times New Roman" w:hAnsi="Times New Roman" w:cs="Times New Roman"/>
                <w:i/>
                <w:iCs/>
                <w:sz w:val="18"/>
                <w:szCs w:val="18"/>
                <w:lang w:val="fr-BE"/>
              </w:rPr>
              <w:t>Un détecteur d’incendie relié à la centrale d’alarme sera placé dans la</w:t>
            </w:r>
            <w:r w:rsidR="00EA1CEF" w:rsidRPr="00B338D7">
              <w:rPr>
                <w:rFonts w:ascii="Times New Roman" w:hAnsi="Times New Roman" w:cs="Times New Roman"/>
                <w:i/>
                <w:iCs/>
                <w:sz w:val="18"/>
                <w:szCs w:val="18"/>
                <w:lang w:val="fr-BE"/>
              </w:rPr>
              <w:t xml:space="preserve"> réserve.</w:t>
            </w:r>
          </w:p>
        </w:tc>
      </w:tr>
      <w:tr w:rsidR="00606165" w:rsidRPr="00AE0E9D" w14:paraId="091C9C90" w14:textId="77777777" w:rsidTr="008E5DA9">
        <w:trPr>
          <w:gridAfter w:val="1"/>
          <w:wAfter w:w="13" w:type="dxa"/>
          <w:trHeight w:val="1361"/>
        </w:trPr>
        <w:tc>
          <w:tcPr>
            <w:tcW w:w="421" w:type="dxa"/>
          </w:tcPr>
          <w:p w14:paraId="0C08FC30" w14:textId="285CF569" w:rsidR="00606165" w:rsidRPr="00AE0E9D" w:rsidRDefault="0033156C" w:rsidP="00980F8A">
            <w:pPr>
              <w:rPr>
                <w:rFonts w:ascii="Times New Roman" w:hAnsi="Times New Roman" w:cs="Times New Roman"/>
                <w:sz w:val="18"/>
                <w:szCs w:val="18"/>
                <w:lang w:val="fr-BE"/>
              </w:rPr>
            </w:pPr>
            <w:r>
              <w:rPr>
                <w:rFonts w:ascii="Times New Roman" w:hAnsi="Times New Roman" w:cs="Times New Roman"/>
                <w:sz w:val="18"/>
                <w:szCs w:val="18"/>
                <w:lang w:val="fr-BE"/>
              </w:rPr>
              <w:t>1.</w:t>
            </w:r>
          </w:p>
        </w:tc>
        <w:tc>
          <w:tcPr>
            <w:tcW w:w="1559" w:type="dxa"/>
          </w:tcPr>
          <w:p w14:paraId="4FBF7496" w14:textId="77777777" w:rsidR="00606165" w:rsidRPr="00AE0E9D" w:rsidRDefault="00606165" w:rsidP="00980F8A">
            <w:pPr>
              <w:rPr>
                <w:rFonts w:ascii="Times New Roman" w:hAnsi="Times New Roman" w:cs="Times New Roman"/>
                <w:sz w:val="18"/>
                <w:szCs w:val="18"/>
                <w:lang w:val="fr-BE"/>
              </w:rPr>
            </w:pPr>
          </w:p>
        </w:tc>
        <w:tc>
          <w:tcPr>
            <w:tcW w:w="3685" w:type="dxa"/>
          </w:tcPr>
          <w:p w14:paraId="7EE86C57" w14:textId="77777777" w:rsidR="00606165" w:rsidRPr="00AE0E9D" w:rsidRDefault="00606165" w:rsidP="00980F8A">
            <w:pPr>
              <w:rPr>
                <w:rFonts w:ascii="Times New Roman" w:hAnsi="Times New Roman" w:cs="Times New Roman"/>
                <w:sz w:val="18"/>
                <w:szCs w:val="18"/>
                <w:lang w:val="fr-BE"/>
              </w:rPr>
            </w:pPr>
          </w:p>
        </w:tc>
        <w:tc>
          <w:tcPr>
            <w:tcW w:w="4111" w:type="dxa"/>
          </w:tcPr>
          <w:p w14:paraId="35913B3E" w14:textId="77777777" w:rsidR="00606165" w:rsidRPr="00AE0E9D" w:rsidRDefault="00606165" w:rsidP="00980F8A">
            <w:pPr>
              <w:rPr>
                <w:rFonts w:ascii="Times New Roman" w:hAnsi="Times New Roman" w:cs="Times New Roman"/>
                <w:sz w:val="18"/>
                <w:szCs w:val="18"/>
                <w:lang w:val="fr-BE"/>
              </w:rPr>
            </w:pPr>
          </w:p>
        </w:tc>
        <w:tc>
          <w:tcPr>
            <w:tcW w:w="5245" w:type="dxa"/>
          </w:tcPr>
          <w:p w14:paraId="1F9A9A42" w14:textId="77777777" w:rsidR="00606165" w:rsidRPr="00AE0E9D" w:rsidRDefault="00606165" w:rsidP="00980F8A">
            <w:pPr>
              <w:rPr>
                <w:rFonts w:ascii="Times New Roman" w:hAnsi="Times New Roman" w:cs="Times New Roman"/>
                <w:sz w:val="18"/>
                <w:szCs w:val="18"/>
                <w:lang w:val="fr-BE"/>
              </w:rPr>
            </w:pPr>
          </w:p>
        </w:tc>
      </w:tr>
      <w:tr w:rsidR="00606165" w:rsidRPr="00AE0E9D" w14:paraId="323A1C09" w14:textId="77777777" w:rsidTr="008E5DA9">
        <w:trPr>
          <w:gridAfter w:val="1"/>
          <w:wAfter w:w="13" w:type="dxa"/>
          <w:trHeight w:val="1361"/>
        </w:trPr>
        <w:tc>
          <w:tcPr>
            <w:tcW w:w="421" w:type="dxa"/>
          </w:tcPr>
          <w:p w14:paraId="29AEF7D6" w14:textId="4C235AAA" w:rsidR="00606165" w:rsidRPr="00AE0E9D" w:rsidRDefault="0033156C" w:rsidP="00980F8A">
            <w:pPr>
              <w:rPr>
                <w:rFonts w:ascii="Times New Roman" w:hAnsi="Times New Roman" w:cs="Times New Roman"/>
                <w:sz w:val="18"/>
                <w:szCs w:val="18"/>
                <w:lang w:val="fr-BE"/>
              </w:rPr>
            </w:pPr>
            <w:r>
              <w:rPr>
                <w:rFonts w:ascii="Times New Roman" w:hAnsi="Times New Roman" w:cs="Times New Roman"/>
                <w:sz w:val="18"/>
                <w:szCs w:val="18"/>
                <w:lang w:val="fr-BE"/>
              </w:rPr>
              <w:t>2.</w:t>
            </w:r>
          </w:p>
        </w:tc>
        <w:tc>
          <w:tcPr>
            <w:tcW w:w="1559" w:type="dxa"/>
          </w:tcPr>
          <w:p w14:paraId="38669712" w14:textId="77777777" w:rsidR="00606165" w:rsidRPr="00AE0E9D" w:rsidRDefault="00606165" w:rsidP="00980F8A">
            <w:pPr>
              <w:rPr>
                <w:rFonts w:ascii="Times New Roman" w:hAnsi="Times New Roman" w:cs="Times New Roman"/>
                <w:sz w:val="18"/>
                <w:szCs w:val="18"/>
                <w:lang w:val="fr-BE"/>
              </w:rPr>
            </w:pPr>
          </w:p>
        </w:tc>
        <w:tc>
          <w:tcPr>
            <w:tcW w:w="3685" w:type="dxa"/>
          </w:tcPr>
          <w:p w14:paraId="52BE6E92" w14:textId="77777777" w:rsidR="00606165" w:rsidRPr="00AE0E9D" w:rsidRDefault="00606165" w:rsidP="00980F8A">
            <w:pPr>
              <w:rPr>
                <w:rFonts w:ascii="Times New Roman" w:hAnsi="Times New Roman" w:cs="Times New Roman"/>
                <w:sz w:val="18"/>
                <w:szCs w:val="18"/>
                <w:lang w:val="fr-BE"/>
              </w:rPr>
            </w:pPr>
          </w:p>
        </w:tc>
        <w:tc>
          <w:tcPr>
            <w:tcW w:w="4111" w:type="dxa"/>
          </w:tcPr>
          <w:p w14:paraId="6EA4B97E" w14:textId="77777777" w:rsidR="00606165" w:rsidRPr="00AE0E9D" w:rsidRDefault="00606165" w:rsidP="00980F8A">
            <w:pPr>
              <w:rPr>
                <w:rFonts w:ascii="Times New Roman" w:hAnsi="Times New Roman" w:cs="Times New Roman"/>
                <w:sz w:val="18"/>
                <w:szCs w:val="18"/>
                <w:lang w:val="fr-BE"/>
              </w:rPr>
            </w:pPr>
          </w:p>
        </w:tc>
        <w:tc>
          <w:tcPr>
            <w:tcW w:w="5245" w:type="dxa"/>
          </w:tcPr>
          <w:p w14:paraId="406D0A8A" w14:textId="77777777" w:rsidR="00606165" w:rsidRPr="00AE0E9D" w:rsidRDefault="00606165" w:rsidP="00980F8A">
            <w:pPr>
              <w:rPr>
                <w:rFonts w:ascii="Times New Roman" w:hAnsi="Times New Roman" w:cs="Times New Roman"/>
                <w:sz w:val="18"/>
                <w:szCs w:val="18"/>
                <w:lang w:val="fr-BE"/>
              </w:rPr>
            </w:pPr>
          </w:p>
        </w:tc>
      </w:tr>
      <w:tr w:rsidR="00606165" w:rsidRPr="00AE0E9D" w14:paraId="2631250A" w14:textId="77777777" w:rsidTr="008E5DA9">
        <w:trPr>
          <w:gridAfter w:val="1"/>
          <w:wAfter w:w="13" w:type="dxa"/>
          <w:trHeight w:val="1361"/>
        </w:trPr>
        <w:tc>
          <w:tcPr>
            <w:tcW w:w="421" w:type="dxa"/>
          </w:tcPr>
          <w:p w14:paraId="7A525F2E" w14:textId="2E2880AE" w:rsidR="00606165" w:rsidRPr="00AE0E9D" w:rsidRDefault="0033156C" w:rsidP="00980F8A">
            <w:pPr>
              <w:rPr>
                <w:rFonts w:ascii="Times New Roman" w:hAnsi="Times New Roman" w:cs="Times New Roman"/>
                <w:sz w:val="18"/>
                <w:szCs w:val="18"/>
                <w:lang w:val="fr-BE"/>
              </w:rPr>
            </w:pPr>
            <w:r>
              <w:rPr>
                <w:rFonts w:ascii="Times New Roman" w:hAnsi="Times New Roman" w:cs="Times New Roman"/>
                <w:sz w:val="18"/>
                <w:szCs w:val="18"/>
                <w:lang w:val="fr-BE"/>
              </w:rPr>
              <w:t>3.</w:t>
            </w:r>
          </w:p>
        </w:tc>
        <w:tc>
          <w:tcPr>
            <w:tcW w:w="1559" w:type="dxa"/>
          </w:tcPr>
          <w:p w14:paraId="451A66B7" w14:textId="77777777" w:rsidR="00606165" w:rsidRPr="00AE0E9D" w:rsidRDefault="00606165" w:rsidP="00980F8A">
            <w:pPr>
              <w:rPr>
                <w:rFonts w:ascii="Times New Roman" w:hAnsi="Times New Roman" w:cs="Times New Roman"/>
                <w:sz w:val="18"/>
                <w:szCs w:val="18"/>
                <w:lang w:val="fr-BE"/>
              </w:rPr>
            </w:pPr>
          </w:p>
        </w:tc>
        <w:tc>
          <w:tcPr>
            <w:tcW w:w="3685" w:type="dxa"/>
          </w:tcPr>
          <w:p w14:paraId="20E34FD3" w14:textId="77777777" w:rsidR="00606165" w:rsidRPr="00AE0E9D" w:rsidRDefault="00606165" w:rsidP="00980F8A">
            <w:pPr>
              <w:rPr>
                <w:rFonts w:ascii="Times New Roman" w:hAnsi="Times New Roman" w:cs="Times New Roman"/>
                <w:sz w:val="18"/>
                <w:szCs w:val="18"/>
                <w:lang w:val="fr-BE"/>
              </w:rPr>
            </w:pPr>
          </w:p>
        </w:tc>
        <w:tc>
          <w:tcPr>
            <w:tcW w:w="4111" w:type="dxa"/>
          </w:tcPr>
          <w:p w14:paraId="4B7A2738" w14:textId="77777777" w:rsidR="00606165" w:rsidRPr="00AE0E9D" w:rsidRDefault="00606165" w:rsidP="00980F8A">
            <w:pPr>
              <w:rPr>
                <w:rFonts w:ascii="Times New Roman" w:hAnsi="Times New Roman" w:cs="Times New Roman"/>
                <w:sz w:val="18"/>
                <w:szCs w:val="18"/>
                <w:lang w:val="fr-BE"/>
              </w:rPr>
            </w:pPr>
          </w:p>
        </w:tc>
        <w:tc>
          <w:tcPr>
            <w:tcW w:w="5245" w:type="dxa"/>
          </w:tcPr>
          <w:p w14:paraId="283F79D2" w14:textId="77777777" w:rsidR="00606165" w:rsidRPr="00AE0E9D" w:rsidRDefault="00606165" w:rsidP="00980F8A">
            <w:pPr>
              <w:rPr>
                <w:rFonts w:ascii="Times New Roman" w:hAnsi="Times New Roman" w:cs="Times New Roman"/>
                <w:sz w:val="18"/>
                <w:szCs w:val="18"/>
                <w:lang w:val="fr-BE"/>
              </w:rPr>
            </w:pPr>
          </w:p>
        </w:tc>
      </w:tr>
      <w:tr w:rsidR="0033156C" w:rsidRPr="00AE0E9D" w14:paraId="5CF7AE14" w14:textId="77777777">
        <w:trPr>
          <w:gridAfter w:val="1"/>
          <w:wAfter w:w="13" w:type="dxa"/>
        </w:trPr>
        <w:tc>
          <w:tcPr>
            <w:tcW w:w="15021" w:type="dxa"/>
            <w:gridSpan w:val="5"/>
          </w:tcPr>
          <w:p w14:paraId="74E6FFFE" w14:textId="2812C10B" w:rsidR="0033156C" w:rsidRPr="00AE0E9D" w:rsidRDefault="0033156C" w:rsidP="00980F8A">
            <w:pPr>
              <w:rPr>
                <w:rFonts w:ascii="Times New Roman" w:hAnsi="Times New Roman" w:cs="Times New Roman"/>
                <w:sz w:val="18"/>
                <w:szCs w:val="18"/>
                <w:lang w:val="fr-BE"/>
              </w:rPr>
            </w:pPr>
            <w:proofErr w:type="gramStart"/>
            <w:r>
              <w:rPr>
                <w:rFonts w:ascii="Times New Roman" w:hAnsi="Times New Roman" w:cs="Times New Roman"/>
                <w:sz w:val="18"/>
                <w:szCs w:val="18"/>
                <w:lang w:val="fr-BE"/>
              </w:rPr>
              <w:t>Si  la</w:t>
            </w:r>
            <w:proofErr w:type="gramEnd"/>
            <w:r>
              <w:rPr>
                <w:rFonts w:ascii="Times New Roman" w:hAnsi="Times New Roman" w:cs="Times New Roman"/>
                <w:sz w:val="18"/>
                <w:szCs w:val="18"/>
                <w:lang w:val="fr-BE"/>
              </w:rPr>
              <w:t xml:space="preserve"> taille du ta</w:t>
            </w:r>
            <w:r w:rsidR="000745EB">
              <w:rPr>
                <w:rFonts w:ascii="Times New Roman" w:hAnsi="Times New Roman" w:cs="Times New Roman"/>
                <w:sz w:val="18"/>
                <w:szCs w:val="18"/>
                <w:lang w:val="fr-BE"/>
              </w:rPr>
              <w:t>bleau est insuffisante, compléter sur feuille libre annexée et agrafée à la présente demande.</w:t>
            </w:r>
          </w:p>
        </w:tc>
      </w:tr>
      <w:tr w:rsidR="000745EB" w:rsidRPr="00AE0E9D" w14:paraId="110F50D7" w14:textId="77777777" w:rsidTr="00E00DF7">
        <w:trPr>
          <w:gridAfter w:val="1"/>
          <w:wAfter w:w="13" w:type="dxa"/>
        </w:trPr>
        <w:tc>
          <w:tcPr>
            <w:tcW w:w="15021" w:type="dxa"/>
            <w:gridSpan w:val="5"/>
            <w:shd w:val="clear" w:color="auto" w:fill="BFBFBF" w:themeFill="background1" w:themeFillShade="BF"/>
          </w:tcPr>
          <w:p w14:paraId="77479AEC" w14:textId="0977BEF4" w:rsidR="000745EB" w:rsidRPr="000745EB" w:rsidRDefault="00017BEF" w:rsidP="00980F8A">
            <w:pPr>
              <w:rPr>
                <w:rFonts w:ascii="Times New Roman" w:hAnsi="Times New Roman" w:cs="Times New Roman"/>
                <w:b/>
                <w:bCs/>
                <w:sz w:val="18"/>
                <w:szCs w:val="18"/>
                <w:lang w:val="fr-BE"/>
              </w:rPr>
            </w:pPr>
            <w:r>
              <w:rPr>
                <w:rFonts w:ascii="Times New Roman" w:hAnsi="Times New Roman" w:cs="Times New Roman"/>
                <w:b/>
                <w:bCs/>
                <w:sz w:val="18"/>
                <w:szCs w:val="18"/>
                <w:lang w:val="fr-BE"/>
              </w:rPr>
              <w:t>Cadre V – Date et signature du demandeur</w:t>
            </w:r>
          </w:p>
        </w:tc>
      </w:tr>
      <w:tr w:rsidR="00017BEF" w:rsidRPr="00AE0E9D" w14:paraId="1C541B85" w14:textId="77777777">
        <w:trPr>
          <w:gridAfter w:val="1"/>
          <w:wAfter w:w="13" w:type="dxa"/>
        </w:trPr>
        <w:tc>
          <w:tcPr>
            <w:tcW w:w="15021" w:type="dxa"/>
            <w:gridSpan w:val="5"/>
          </w:tcPr>
          <w:p w14:paraId="67F58C34" w14:textId="77777777" w:rsidR="00017BEF" w:rsidRDefault="00FF097E" w:rsidP="00980F8A">
            <w:pPr>
              <w:rPr>
                <w:rFonts w:ascii="Times New Roman" w:hAnsi="Times New Roman" w:cs="Times New Roman"/>
                <w:sz w:val="18"/>
                <w:szCs w:val="18"/>
                <w:lang w:val="fr-BE"/>
              </w:rPr>
            </w:pPr>
            <w:r>
              <w:rPr>
                <w:rFonts w:ascii="Times New Roman" w:hAnsi="Times New Roman" w:cs="Times New Roman"/>
                <w:sz w:val="18"/>
                <w:szCs w:val="18"/>
                <w:lang w:val="fr-BE"/>
              </w:rPr>
              <w:t>Le demandeur déclare être, au jour de l’introduction de la demande, une personne exerçant un droit sur le bâtiment.</w:t>
            </w:r>
          </w:p>
          <w:p w14:paraId="603B1FAE" w14:textId="77777777" w:rsidR="00FF097E" w:rsidRDefault="00FF097E" w:rsidP="00980F8A">
            <w:pPr>
              <w:rPr>
                <w:rFonts w:ascii="Times New Roman" w:hAnsi="Times New Roman" w:cs="Times New Roman"/>
                <w:sz w:val="18"/>
                <w:szCs w:val="18"/>
                <w:lang w:val="fr-BE"/>
              </w:rPr>
            </w:pPr>
          </w:p>
          <w:p w14:paraId="25D8CA1D" w14:textId="77777777" w:rsidR="00FF097E" w:rsidRDefault="00FF097E" w:rsidP="00CA29DE">
            <w:pPr>
              <w:tabs>
                <w:tab w:val="left" w:pos="3435"/>
              </w:tabs>
              <w:rPr>
                <w:lang w:val="fr-BE"/>
              </w:rPr>
            </w:pPr>
            <w:r>
              <w:rPr>
                <w:rFonts w:ascii="Times New Roman" w:hAnsi="Times New Roman" w:cs="Times New Roman"/>
                <w:sz w:val="18"/>
                <w:szCs w:val="18"/>
                <w:lang w:val="fr-BE"/>
              </w:rPr>
              <w:t>Date :</w:t>
            </w:r>
            <w:r>
              <w:rPr>
                <w:lang w:val="fr-BE"/>
              </w:rPr>
              <w:t xml:space="preserve"> </w:t>
            </w:r>
            <w:r>
              <w:rPr>
                <w:lang w:val="fr-BE"/>
              </w:rPr>
              <w:tab/>
            </w:r>
            <w:r w:rsidR="00CA29DE" w:rsidRPr="00CA29DE">
              <w:rPr>
                <w:rFonts w:ascii="Times New Roman" w:hAnsi="Times New Roman" w:cs="Times New Roman"/>
                <w:sz w:val="18"/>
                <w:szCs w:val="18"/>
                <w:lang w:val="fr-BE"/>
              </w:rPr>
              <w:t>Signature :</w:t>
            </w:r>
          </w:p>
          <w:p w14:paraId="17C93071" w14:textId="6360351F" w:rsidR="00CA29DE" w:rsidRPr="00AE0E9D" w:rsidRDefault="00CA29DE" w:rsidP="00CA29DE">
            <w:pPr>
              <w:tabs>
                <w:tab w:val="left" w:pos="3435"/>
              </w:tabs>
              <w:rPr>
                <w:rFonts w:ascii="Times New Roman" w:hAnsi="Times New Roman" w:cs="Times New Roman"/>
                <w:sz w:val="18"/>
                <w:szCs w:val="18"/>
                <w:lang w:val="fr-BE"/>
              </w:rPr>
            </w:pPr>
          </w:p>
        </w:tc>
      </w:tr>
      <w:tr w:rsidR="00017BEF" w:rsidRPr="00CA29DE" w14:paraId="24F39A1E" w14:textId="77777777">
        <w:trPr>
          <w:gridAfter w:val="1"/>
          <w:wAfter w:w="13" w:type="dxa"/>
        </w:trPr>
        <w:tc>
          <w:tcPr>
            <w:tcW w:w="15021" w:type="dxa"/>
            <w:gridSpan w:val="5"/>
          </w:tcPr>
          <w:p w14:paraId="237D9CC3" w14:textId="404DE7AE" w:rsidR="00017BEF" w:rsidRPr="00CA29DE" w:rsidRDefault="00CA29DE" w:rsidP="00980F8A">
            <w:pPr>
              <w:rPr>
                <w:rFonts w:ascii="Times New Roman" w:hAnsi="Times New Roman" w:cs="Times New Roman"/>
                <w:b/>
                <w:bCs/>
                <w:sz w:val="18"/>
                <w:szCs w:val="18"/>
                <w:lang w:val="fr-BE"/>
              </w:rPr>
            </w:pPr>
            <w:r w:rsidRPr="00CA29DE">
              <w:rPr>
                <w:rFonts w:ascii="Times New Roman" w:hAnsi="Times New Roman" w:cs="Times New Roman"/>
                <w:b/>
                <w:bCs/>
                <w:sz w:val="18"/>
                <w:szCs w:val="18"/>
                <w:lang w:val="fr-BE"/>
              </w:rPr>
              <w:t>Rappel important : Ce formulaire doit être envoyé au Bourgmestre de la commune où se situe l’établissement.</w:t>
            </w:r>
          </w:p>
        </w:tc>
      </w:tr>
      <w:tr w:rsidR="00017BEF" w:rsidRPr="00CA29DE" w14:paraId="6B65BBDC" w14:textId="77777777" w:rsidTr="00E00DF7">
        <w:trPr>
          <w:gridAfter w:val="1"/>
          <w:wAfter w:w="13" w:type="dxa"/>
        </w:trPr>
        <w:tc>
          <w:tcPr>
            <w:tcW w:w="15021" w:type="dxa"/>
            <w:gridSpan w:val="5"/>
            <w:shd w:val="clear" w:color="auto" w:fill="BFBFBF" w:themeFill="background1" w:themeFillShade="BF"/>
          </w:tcPr>
          <w:p w14:paraId="585FB9BF" w14:textId="7E459F07" w:rsidR="00017BEF" w:rsidRPr="00CA29DE" w:rsidRDefault="00CA29DE" w:rsidP="00980F8A">
            <w:pPr>
              <w:rPr>
                <w:rFonts w:ascii="Times New Roman" w:hAnsi="Times New Roman" w:cs="Times New Roman"/>
                <w:b/>
                <w:bCs/>
                <w:sz w:val="18"/>
                <w:szCs w:val="18"/>
                <w:lang w:val="fr-BE"/>
              </w:rPr>
            </w:pPr>
            <w:r w:rsidRPr="00CA29DE">
              <w:rPr>
                <w:rFonts w:ascii="Times New Roman" w:hAnsi="Times New Roman" w:cs="Times New Roman"/>
                <w:b/>
                <w:bCs/>
                <w:sz w:val="18"/>
                <w:szCs w:val="18"/>
                <w:lang w:val="fr-BE"/>
              </w:rPr>
              <w:t>Cadre VI – Cadre réservé à la Zone de Secours</w:t>
            </w:r>
          </w:p>
        </w:tc>
      </w:tr>
      <w:tr w:rsidR="00017BEF" w:rsidRPr="00AE0E9D" w14:paraId="0332C806" w14:textId="77777777">
        <w:trPr>
          <w:gridAfter w:val="1"/>
          <w:wAfter w:w="13" w:type="dxa"/>
        </w:trPr>
        <w:tc>
          <w:tcPr>
            <w:tcW w:w="15021" w:type="dxa"/>
            <w:gridSpan w:val="5"/>
          </w:tcPr>
          <w:p w14:paraId="149069AD" w14:textId="46599B53" w:rsidR="00017BEF" w:rsidRPr="00D50651" w:rsidRDefault="006B625F" w:rsidP="00E717EF">
            <w:pPr>
              <w:tabs>
                <w:tab w:val="left" w:pos="3975"/>
                <w:tab w:val="left" w:pos="10275"/>
              </w:tabs>
              <w:spacing w:after="120"/>
              <w:rPr>
                <w:rFonts w:ascii="Times New Roman" w:hAnsi="Times New Roman" w:cs="Times New Roman"/>
                <w:sz w:val="18"/>
                <w:szCs w:val="18"/>
                <w:lang w:val="fr-BE"/>
              </w:rPr>
            </w:pPr>
            <w:r w:rsidRPr="00D50651">
              <w:rPr>
                <w:rFonts w:ascii="Times New Roman" w:hAnsi="Times New Roman" w:cs="Times New Roman"/>
                <w:sz w:val="18"/>
                <w:szCs w:val="18"/>
                <w:lang w:val="fr-BE"/>
              </w:rPr>
              <w:t>Date d’entrée :</w:t>
            </w:r>
            <w:r w:rsidR="00D50651" w:rsidRPr="00D50651">
              <w:rPr>
                <w:rFonts w:ascii="Times New Roman" w:hAnsi="Times New Roman" w:cs="Times New Roman"/>
                <w:sz w:val="18"/>
                <w:szCs w:val="18"/>
                <w:lang w:val="fr-BE"/>
              </w:rPr>
              <w:t xml:space="preserve"> </w:t>
            </w:r>
            <w:r w:rsidR="00D50651" w:rsidRPr="00D50651">
              <w:rPr>
                <w:rFonts w:ascii="Times New Roman" w:hAnsi="Times New Roman" w:cs="Times New Roman"/>
                <w:sz w:val="18"/>
                <w:szCs w:val="18"/>
                <w:lang w:val="fr-BE"/>
              </w:rPr>
              <w:tab/>
              <w:t xml:space="preserve">Référence de la mission : </w:t>
            </w:r>
            <w:r w:rsidR="00D50651" w:rsidRPr="00D50651">
              <w:rPr>
                <w:rFonts w:ascii="Times New Roman" w:hAnsi="Times New Roman" w:cs="Times New Roman"/>
                <w:sz w:val="18"/>
                <w:szCs w:val="18"/>
                <w:lang w:val="fr-BE"/>
              </w:rPr>
              <w:tab/>
              <w:t xml:space="preserve">Agent traitant : </w:t>
            </w:r>
          </w:p>
        </w:tc>
      </w:tr>
      <w:tr w:rsidR="00017BEF" w:rsidRPr="000B52A3" w14:paraId="27A9F12A" w14:textId="77777777" w:rsidTr="000B52A3">
        <w:trPr>
          <w:gridAfter w:val="1"/>
          <w:wAfter w:w="13" w:type="dxa"/>
        </w:trPr>
        <w:tc>
          <w:tcPr>
            <w:tcW w:w="15021" w:type="dxa"/>
            <w:gridSpan w:val="5"/>
            <w:shd w:val="clear" w:color="auto" w:fill="BFBFBF" w:themeFill="background1" w:themeFillShade="BF"/>
          </w:tcPr>
          <w:p w14:paraId="3A81FBE9" w14:textId="1B0D902F" w:rsidR="00017BEF" w:rsidRPr="000B52A3" w:rsidRDefault="000B52A3" w:rsidP="00980F8A">
            <w:pPr>
              <w:rPr>
                <w:rFonts w:ascii="Times New Roman" w:hAnsi="Times New Roman" w:cs="Times New Roman"/>
                <w:b/>
                <w:bCs/>
                <w:sz w:val="18"/>
                <w:szCs w:val="18"/>
                <w:lang w:val="fr-BE"/>
              </w:rPr>
            </w:pPr>
            <w:r w:rsidRPr="000B52A3">
              <w:rPr>
                <w:rFonts w:ascii="Times New Roman" w:hAnsi="Times New Roman" w:cs="Times New Roman"/>
                <w:b/>
                <w:bCs/>
                <w:sz w:val="18"/>
                <w:szCs w:val="18"/>
                <w:lang w:val="fr-BE"/>
              </w:rPr>
              <w:t>Cadre VII – Cadre réservé à l’Autorité communale</w:t>
            </w:r>
          </w:p>
        </w:tc>
      </w:tr>
      <w:tr w:rsidR="00017BEF" w:rsidRPr="00AE0E9D" w14:paraId="09294A92" w14:textId="77777777">
        <w:trPr>
          <w:gridAfter w:val="1"/>
          <w:wAfter w:w="13" w:type="dxa"/>
        </w:trPr>
        <w:tc>
          <w:tcPr>
            <w:tcW w:w="15021" w:type="dxa"/>
            <w:gridSpan w:val="5"/>
          </w:tcPr>
          <w:p w14:paraId="49D74840" w14:textId="77777777" w:rsidR="00017BEF" w:rsidRDefault="000B52A3" w:rsidP="00980F8A">
            <w:pPr>
              <w:rPr>
                <w:rFonts w:ascii="Times New Roman" w:hAnsi="Times New Roman" w:cs="Times New Roman"/>
                <w:sz w:val="18"/>
                <w:szCs w:val="18"/>
                <w:lang w:val="fr-BE"/>
              </w:rPr>
            </w:pPr>
            <w:r>
              <w:rPr>
                <w:rFonts w:ascii="Times New Roman" w:hAnsi="Times New Roman" w:cs="Times New Roman"/>
                <w:sz w:val="18"/>
                <w:szCs w:val="18"/>
                <w:lang w:val="fr-BE"/>
              </w:rPr>
              <w:t>Je soussigné</w:t>
            </w:r>
            <w:r w:rsidR="003521AE">
              <w:rPr>
                <w:rFonts w:ascii="Times New Roman" w:hAnsi="Times New Roman" w:cs="Times New Roman"/>
                <w:sz w:val="18"/>
                <w:szCs w:val="18"/>
                <w:lang w:val="fr-BE"/>
              </w:rPr>
              <w:t xml:space="preserve"> ……………………………………………………</w:t>
            </w:r>
            <w:proofErr w:type="gramStart"/>
            <w:r w:rsidR="003521AE">
              <w:rPr>
                <w:rFonts w:ascii="Times New Roman" w:hAnsi="Times New Roman" w:cs="Times New Roman"/>
                <w:sz w:val="18"/>
                <w:szCs w:val="18"/>
                <w:lang w:val="fr-BE"/>
              </w:rPr>
              <w:t>…….</w:t>
            </w:r>
            <w:proofErr w:type="gramEnd"/>
            <w:r w:rsidR="003521AE">
              <w:rPr>
                <w:rFonts w:ascii="Times New Roman" w:hAnsi="Times New Roman" w:cs="Times New Roman"/>
                <w:sz w:val="18"/>
                <w:szCs w:val="18"/>
                <w:lang w:val="fr-BE"/>
              </w:rPr>
              <w:t>., agissant en qualité de *</w:t>
            </w:r>
            <w:r w:rsidR="00A64941">
              <w:rPr>
                <w:rFonts w:ascii="Times New Roman" w:hAnsi="Times New Roman" w:cs="Times New Roman"/>
                <w:sz w:val="18"/>
                <w:szCs w:val="18"/>
                <w:lang w:val="fr-BE"/>
              </w:rPr>
              <w:t xml:space="preserve"> - pour le * - Bourgmestre de ................................................., vous saurai gré de remettre un avis sur la demande de dérogation déc</w:t>
            </w:r>
            <w:r w:rsidR="000214C5">
              <w:rPr>
                <w:rFonts w:ascii="Times New Roman" w:hAnsi="Times New Roman" w:cs="Times New Roman"/>
                <w:sz w:val="18"/>
                <w:szCs w:val="18"/>
                <w:lang w:val="fr-BE"/>
              </w:rPr>
              <w:t>rite ci-dessus.</w:t>
            </w:r>
          </w:p>
          <w:p w14:paraId="6ECBF4C3" w14:textId="3B51F6B8" w:rsidR="000214C5" w:rsidRPr="000214C5" w:rsidRDefault="000214C5" w:rsidP="000214C5">
            <w:pPr>
              <w:tabs>
                <w:tab w:val="left" w:pos="4050"/>
              </w:tabs>
              <w:rPr>
                <w:rFonts w:ascii="Times New Roman" w:hAnsi="Times New Roman" w:cs="Times New Roman"/>
                <w:sz w:val="18"/>
                <w:szCs w:val="18"/>
                <w:lang w:val="fr-BE"/>
              </w:rPr>
            </w:pPr>
            <w:r>
              <w:rPr>
                <w:rFonts w:ascii="Times New Roman" w:hAnsi="Times New Roman" w:cs="Times New Roman"/>
                <w:sz w:val="18"/>
                <w:szCs w:val="18"/>
                <w:lang w:val="fr-BE"/>
              </w:rPr>
              <w:t>Date :</w:t>
            </w:r>
            <w:r>
              <w:rPr>
                <w:lang w:val="fr-BE"/>
              </w:rPr>
              <w:t xml:space="preserve"> </w:t>
            </w:r>
            <w:r>
              <w:rPr>
                <w:lang w:val="fr-BE"/>
              </w:rPr>
              <w:tab/>
            </w:r>
            <w:r w:rsidR="00970AB6">
              <w:rPr>
                <w:rFonts w:ascii="Times New Roman" w:hAnsi="Times New Roman" w:cs="Times New Roman"/>
                <w:sz w:val="18"/>
                <w:szCs w:val="18"/>
                <w:lang w:val="fr-BE"/>
              </w:rPr>
              <w:t>Référence de la commune :</w:t>
            </w:r>
          </w:p>
          <w:p w14:paraId="5026E016" w14:textId="77777777" w:rsidR="000214C5" w:rsidRDefault="000214C5" w:rsidP="000214C5">
            <w:pPr>
              <w:tabs>
                <w:tab w:val="left" w:pos="4050"/>
              </w:tabs>
              <w:rPr>
                <w:rFonts w:ascii="Times New Roman" w:hAnsi="Times New Roman" w:cs="Times New Roman"/>
                <w:sz w:val="18"/>
                <w:szCs w:val="18"/>
                <w:lang w:val="fr-BE"/>
              </w:rPr>
            </w:pPr>
            <w:r>
              <w:rPr>
                <w:rFonts w:ascii="Times New Roman" w:hAnsi="Times New Roman" w:cs="Times New Roman"/>
                <w:sz w:val="18"/>
                <w:szCs w:val="18"/>
                <w:lang w:val="fr-BE"/>
              </w:rPr>
              <w:t xml:space="preserve">Signature : </w:t>
            </w:r>
            <w:r>
              <w:rPr>
                <w:lang w:val="fr-BE"/>
              </w:rPr>
              <w:tab/>
            </w:r>
            <w:r w:rsidR="00970AB6">
              <w:rPr>
                <w:rFonts w:ascii="Times New Roman" w:hAnsi="Times New Roman" w:cs="Times New Roman"/>
                <w:sz w:val="18"/>
                <w:szCs w:val="18"/>
                <w:lang w:val="fr-BE"/>
              </w:rPr>
              <w:t>Cachet de la commune :</w:t>
            </w:r>
          </w:p>
          <w:p w14:paraId="1887C161" w14:textId="77777777" w:rsidR="00970AB6" w:rsidRDefault="00970AB6" w:rsidP="000214C5">
            <w:pPr>
              <w:tabs>
                <w:tab w:val="left" w:pos="4050"/>
              </w:tabs>
              <w:rPr>
                <w:rFonts w:ascii="Times New Roman" w:hAnsi="Times New Roman" w:cs="Times New Roman"/>
                <w:sz w:val="18"/>
                <w:szCs w:val="18"/>
                <w:lang w:val="fr-BE"/>
              </w:rPr>
            </w:pPr>
          </w:p>
          <w:p w14:paraId="7CAEF4A1" w14:textId="77777777" w:rsidR="00970AB6" w:rsidRDefault="00970AB6" w:rsidP="000214C5">
            <w:pPr>
              <w:tabs>
                <w:tab w:val="left" w:pos="4050"/>
              </w:tabs>
              <w:rPr>
                <w:rFonts w:ascii="Times New Roman" w:hAnsi="Times New Roman" w:cs="Times New Roman"/>
                <w:sz w:val="18"/>
                <w:szCs w:val="18"/>
                <w:lang w:val="fr-BE"/>
              </w:rPr>
            </w:pPr>
          </w:p>
          <w:p w14:paraId="1A6754B4" w14:textId="6396AE7F" w:rsidR="00970AB6" w:rsidRPr="00432270" w:rsidRDefault="00432270" w:rsidP="00432270">
            <w:pPr>
              <w:tabs>
                <w:tab w:val="left" w:pos="4050"/>
              </w:tabs>
              <w:rPr>
                <w:rFonts w:ascii="Times New Roman" w:hAnsi="Times New Roman" w:cs="Times New Roman"/>
                <w:sz w:val="18"/>
                <w:szCs w:val="18"/>
                <w:lang w:val="fr-BE"/>
              </w:rPr>
            </w:pPr>
            <w:r>
              <w:rPr>
                <w:rFonts w:ascii="Times New Roman" w:hAnsi="Times New Roman" w:cs="Times New Roman"/>
                <w:sz w:val="18"/>
                <w:szCs w:val="18"/>
                <w:lang w:val="fr-BE"/>
              </w:rPr>
              <w:t>*</w:t>
            </w:r>
            <w:r w:rsidRPr="00432270">
              <w:rPr>
                <w:rFonts w:ascii="Times New Roman" w:hAnsi="Times New Roman" w:cs="Times New Roman"/>
                <w:sz w:val="18"/>
                <w:szCs w:val="18"/>
                <w:lang w:val="fr-BE"/>
              </w:rPr>
              <w:t>Biffer la menti</w:t>
            </w:r>
            <w:r>
              <w:rPr>
                <w:rFonts w:ascii="Times New Roman" w:hAnsi="Times New Roman" w:cs="Times New Roman"/>
                <w:sz w:val="18"/>
                <w:szCs w:val="18"/>
                <w:lang w:val="fr-BE"/>
              </w:rPr>
              <w:t>on inutile</w:t>
            </w:r>
          </w:p>
        </w:tc>
      </w:tr>
    </w:tbl>
    <w:p w14:paraId="3CB1CB34" w14:textId="26B13A12" w:rsidR="00422176" w:rsidRPr="00AE0E9D" w:rsidRDefault="00422176" w:rsidP="00432270">
      <w:pPr>
        <w:rPr>
          <w:lang w:val="fr-BE"/>
        </w:rPr>
      </w:pPr>
    </w:p>
    <w:sectPr w:rsidR="00422176" w:rsidRPr="00AE0E9D" w:rsidSect="00EA1CEF">
      <w:pgSz w:w="16834" w:h="11904" w:orient="landscape"/>
      <w:pgMar w:top="1123" w:right="851" w:bottom="113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E97CF" w14:textId="77777777" w:rsidR="00AE7A56" w:rsidRDefault="00AE7A56" w:rsidP="00980F8A">
      <w:r>
        <w:separator/>
      </w:r>
    </w:p>
  </w:endnote>
  <w:endnote w:type="continuationSeparator" w:id="0">
    <w:p w14:paraId="628D4C06" w14:textId="77777777" w:rsidR="00AE7A56" w:rsidRDefault="00AE7A56" w:rsidP="00980F8A">
      <w:r>
        <w:continuationSeparator/>
      </w:r>
    </w:p>
  </w:endnote>
  <w:endnote w:type="continuationNotice" w:id="1">
    <w:p w14:paraId="6359124B" w14:textId="77777777" w:rsidR="00AE7A56" w:rsidRDefault="00AE7A5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03CD1" w14:textId="77777777" w:rsidR="00F22401" w:rsidRDefault="00F22401" w:rsidP="00980F8A">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14:paraId="4713D507" w14:textId="77777777" w:rsidR="00F22401" w:rsidRDefault="00F22401" w:rsidP="00980F8A">
    <w:pPr>
      <w:pStyle w:val="Pieddepage"/>
    </w:pPr>
  </w:p>
  <w:p w14:paraId="0263F4C1" w14:textId="77777777" w:rsidR="00422176" w:rsidRDefault="00422176" w:rsidP="00980F8A"/>
  <w:p w14:paraId="73AF19EC" w14:textId="77777777" w:rsidR="00422176" w:rsidRDefault="00422176" w:rsidP="00980F8A"/>
  <w:p w14:paraId="3D23B658" w14:textId="77777777" w:rsidR="00422176" w:rsidRDefault="00422176" w:rsidP="00980F8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103EE" w14:textId="4BFEA4CC" w:rsidR="00F22401" w:rsidRPr="002A36EA" w:rsidRDefault="00A66FD4" w:rsidP="00B527D5">
    <w:pPr>
      <w:pStyle w:val="Pieddepage"/>
      <w:tabs>
        <w:tab w:val="clear" w:pos="4536"/>
      </w:tabs>
      <w:rPr>
        <w:rStyle w:val="Numrodepage"/>
        <w:sz w:val="20"/>
        <w:szCs w:val="20"/>
      </w:rPr>
    </w:pPr>
    <w:r w:rsidRPr="002A36EA">
      <w:rPr>
        <w:rStyle w:val="Numrodepage"/>
        <w:color w:val="7F7F7F" w:themeColor="text1" w:themeTint="80"/>
        <w:sz w:val="20"/>
        <w:szCs w:val="20"/>
      </w:rPr>
      <w:t>Règlement général de police de la commune</w:t>
    </w:r>
    <w:r w:rsidR="006D7360">
      <w:rPr>
        <w:rStyle w:val="Numrodepage"/>
        <w:color w:val="7F7F7F" w:themeColor="text1" w:themeTint="80"/>
        <w:sz w:val="20"/>
        <w:szCs w:val="20"/>
      </w:rPr>
      <w:t xml:space="preserve"> de</w:t>
    </w:r>
    <w:r w:rsidR="000B5B0F">
      <w:rPr>
        <w:rStyle w:val="Numrodepage"/>
        <w:color w:val="7F7F7F" w:themeColor="text1" w:themeTint="80"/>
        <w:sz w:val="20"/>
        <w:szCs w:val="20"/>
      </w:rPr>
      <w:t xml:space="preserve"> Lens</w:t>
    </w:r>
    <w:r w:rsidR="006D7360">
      <w:rPr>
        <w:rStyle w:val="Numrodepage"/>
        <w:color w:val="7F7F7F" w:themeColor="text1" w:themeTint="80"/>
        <w:sz w:val="20"/>
        <w:szCs w:val="20"/>
      </w:rPr>
      <w:t xml:space="preserve"> – Livre 3</w:t>
    </w:r>
    <w:r w:rsidRPr="002A36EA">
      <w:rPr>
        <w:rStyle w:val="Numrodepage"/>
        <w:color w:val="7F7F7F" w:themeColor="text1" w:themeTint="80"/>
        <w:sz w:val="20"/>
        <w:szCs w:val="20"/>
      </w:rPr>
      <w:t xml:space="preserve"> </w:t>
    </w:r>
    <w:r w:rsidR="00B527D5">
      <w:rPr>
        <w:rStyle w:val="Numrodepage"/>
        <w:color w:val="7F7F7F" w:themeColor="text1" w:themeTint="80"/>
        <w:sz w:val="20"/>
        <w:szCs w:val="20"/>
      </w:rPr>
      <w:tab/>
    </w:r>
    <w:r w:rsidR="00F22401" w:rsidRPr="002A36EA">
      <w:rPr>
        <w:rStyle w:val="Numrodepage"/>
        <w:sz w:val="20"/>
        <w:szCs w:val="20"/>
      </w:rPr>
      <w:fldChar w:fldCharType="begin"/>
    </w:r>
    <w:r w:rsidR="00F22401" w:rsidRPr="002A36EA">
      <w:rPr>
        <w:rStyle w:val="Numrodepage"/>
        <w:sz w:val="20"/>
        <w:szCs w:val="20"/>
      </w:rPr>
      <w:instrText xml:space="preserve">PAGE  </w:instrText>
    </w:r>
    <w:r w:rsidR="00F22401" w:rsidRPr="002A36EA">
      <w:rPr>
        <w:rStyle w:val="Numrodepage"/>
        <w:sz w:val="20"/>
        <w:szCs w:val="20"/>
      </w:rPr>
      <w:fldChar w:fldCharType="separate"/>
    </w:r>
    <w:r w:rsidR="005B66A9" w:rsidRPr="002A36EA">
      <w:rPr>
        <w:rStyle w:val="Numrodepage"/>
        <w:noProof/>
        <w:sz w:val="20"/>
        <w:szCs w:val="20"/>
      </w:rPr>
      <w:t>4</w:t>
    </w:r>
    <w:r w:rsidR="00F22401" w:rsidRPr="002A36EA">
      <w:rPr>
        <w:rStyle w:val="Numrodepage"/>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BFD32" w14:textId="39EF80D7" w:rsidR="00F01A4B" w:rsidRPr="00B16A6C" w:rsidRDefault="00B16A6C">
    <w:pPr>
      <w:pStyle w:val="Pieddepage"/>
      <w:rPr>
        <w:lang w:val="fr-BE"/>
      </w:rPr>
    </w:pPr>
    <w:r>
      <w:rPr>
        <w:lang w:val="fr-BE"/>
      </w:rPr>
      <w:t xml:space="preserve">Version </w:t>
    </w:r>
    <w:r w:rsidR="006D7360">
      <w:rPr>
        <w:lang w:val="fr-BE"/>
      </w:rPr>
      <w:t>1</w:t>
    </w:r>
    <w:r w:rsidR="0006230E">
      <w:rPr>
        <w:lang w:val="fr-BE"/>
      </w:rPr>
      <w:t>9</w:t>
    </w:r>
    <w:r w:rsidR="006D7360">
      <w:rPr>
        <w:lang w:val="fr-BE"/>
      </w:rPr>
      <w:t xml:space="preserve"> août</w:t>
    </w:r>
    <w:r>
      <w:rPr>
        <w:lang w:val="fr-BE"/>
      </w:rPr>
      <w:t xml:space="preserve"> 202</w:t>
    </w:r>
    <w:r w:rsidR="00E64D6F">
      <w:rPr>
        <w:lang w:val="fr-BE"/>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D0023" w14:textId="77777777" w:rsidR="00AE7A56" w:rsidRDefault="00AE7A56" w:rsidP="00980F8A">
      <w:r>
        <w:separator/>
      </w:r>
    </w:p>
  </w:footnote>
  <w:footnote w:type="continuationSeparator" w:id="0">
    <w:p w14:paraId="2B778479" w14:textId="77777777" w:rsidR="00AE7A56" w:rsidRDefault="00AE7A56" w:rsidP="00980F8A">
      <w:r>
        <w:continuationSeparator/>
      </w:r>
    </w:p>
  </w:footnote>
  <w:footnote w:type="continuationNotice" w:id="1">
    <w:p w14:paraId="66FAA438" w14:textId="77777777" w:rsidR="00AE7A56" w:rsidRDefault="00AE7A56">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16D6"/>
    <w:multiLevelType w:val="hybridMultilevel"/>
    <w:tmpl w:val="77FA2470"/>
    <w:lvl w:ilvl="0" w:tplc="080C0001">
      <w:start w:val="1"/>
      <w:numFmt w:val="bullet"/>
      <w:lvlText w:val=""/>
      <w:lvlJc w:val="left"/>
      <w:pPr>
        <w:ind w:left="862" w:hanging="360"/>
      </w:pPr>
      <w:rPr>
        <w:rFonts w:ascii="Symbol" w:hAnsi="Symbol" w:hint="default"/>
      </w:rPr>
    </w:lvl>
    <w:lvl w:ilvl="1" w:tplc="080C0003" w:tentative="1">
      <w:start w:val="1"/>
      <w:numFmt w:val="bullet"/>
      <w:lvlText w:val="o"/>
      <w:lvlJc w:val="left"/>
      <w:pPr>
        <w:ind w:left="1582" w:hanging="360"/>
      </w:pPr>
      <w:rPr>
        <w:rFonts w:ascii="Courier New" w:hAnsi="Courier New" w:cs="Courier New" w:hint="default"/>
      </w:rPr>
    </w:lvl>
    <w:lvl w:ilvl="2" w:tplc="080C0005" w:tentative="1">
      <w:start w:val="1"/>
      <w:numFmt w:val="bullet"/>
      <w:lvlText w:val=""/>
      <w:lvlJc w:val="left"/>
      <w:pPr>
        <w:ind w:left="2302" w:hanging="360"/>
      </w:pPr>
      <w:rPr>
        <w:rFonts w:ascii="Wingdings" w:hAnsi="Wingdings" w:hint="default"/>
      </w:rPr>
    </w:lvl>
    <w:lvl w:ilvl="3" w:tplc="080C0001" w:tentative="1">
      <w:start w:val="1"/>
      <w:numFmt w:val="bullet"/>
      <w:lvlText w:val=""/>
      <w:lvlJc w:val="left"/>
      <w:pPr>
        <w:ind w:left="3022" w:hanging="360"/>
      </w:pPr>
      <w:rPr>
        <w:rFonts w:ascii="Symbol" w:hAnsi="Symbol" w:hint="default"/>
      </w:rPr>
    </w:lvl>
    <w:lvl w:ilvl="4" w:tplc="080C0003" w:tentative="1">
      <w:start w:val="1"/>
      <w:numFmt w:val="bullet"/>
      <w:lvlText w:val="o"/>
      <w:lvlJc w:val="left"/>
      <w:pPr>
        <w:ind w:left="3742" w:hanging="360"/>
      </w:pPr>
      <w:rPr>
        <w:rFonts w:ascii="Courier New" w:hAnsi="Courier New" w:cs="Courier New" w:hint="default"/>
      </w:rPr>
    </w:lvl>
    <w:lvl w:ilvl="5" w:tplc="080C0005" w:tentative="1">
      <w:start w:val="1"/>
      <w:numFmt w:val="bullet"/>
      <w:lvlText w:val=""/>
      <w:lvlJc w:val="left"/>
      <w:pPr>
        <w:ind w:left="4462" w:hanging="360"/>
      </w:pPr>
      <w:rPr>
        <w:rFonts w:ascii="Wingdings" w:hAnsi="Wingdings" w:hint="default"/>
      </w:rPr>
    </w:lvl>
    <w:lvl w:ilvl="6" w:tplc="080C0001" w:tentative="1">
      <w:start w:val="1"/>
      <w:numFmt w:val="bullet"/>
      <w:lvlText w:val=""/>
      <w:lvlJc w:val="left"/>
      <w:pPr>
        <w:ind w:left="5182" w:hanging="360"/>
      </w:pPr>
      <w:rPr>
        <w:rFonts w:ascii="Symbol" w:hAnsi="Symbol" w:hint="default"/>
      </w:rPr>
    </w:lvl>
    <w:lvl w:ilvl="7" w:tplc="080C0003" w:tentative="1">
      <w:start w:val="1"/>
      <w:numFmt w:val="bullet"/>
      <w:lvlText w:val="o"/>
      <w:lvlJc w:val="left"/>
      <w:pPr>
        <w:ind w:left="5902" w:hanging="360"/>
      </w:pPr>
      <w:rPr>
        <w:rFonts w:ascii="Courier New" w:hAnsi="Courier New" w:cs="Courier New" w:hint="default"/>
      </w:rPr>
    </w:lvl>
    <w:lvl w:ilvl="8" w:tplc="080C0005" w:tentative="1">
      <w:start w:val="1"/>
      <w:numFmt w:val="bullet"/>
      <w:lvlText w:val=""/>
      <w:lvlJc w:val="left"/>
      <w:pPr>
        <w:ind w:left="6622" w:hanging="360"/>
      </w:pPr>
      <w:rPr>
        <w:rFonts w:ascii="Wingdings" w:hAnsi="Wingdings" w:hint="default"/>
      </w:rPr>
    </w:lvl>
  </w:abstractNum>
  <w:abstractNum w:abstractNumId="1" w15:restartNumberingAfterBreak="0">
    <w:nsid w:val="04E73998"/>
    <w:multiLevelType w:val="hybridMultilevel"/>
    <w:tmpl w:val="9BAEE450"/>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6FA5952"/>
    <w:multiLevelType w:val="hybridMultilevel"/>
    <w:tmpl w:val="B94C20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D155E7"/>
    <w:multiLevelType w:val="multilevel"/>
    <w:tmpl w:val="85688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4C77FF"/>
    <w:multiLevelType w:val="hybridMultilevel"/>
    <w:tmpl w:val="7314481E"/>
    <w:lvl w:ilvl="0" w:tplc="4E822B5E">
      <w:start w:val="1"/>
      <w:numFmt w:val="bullet"/>
      <w:lvlText w:val="▪"/>
      <w:lvlJc w:val="left"/>
      <w:pPr>
        <w:ind w:left="1426"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C0003" w:tentative="1">
      <w:start w:val="1"/>
      <w:numFmt w:val="bullet"/>
      <w:lvlText w:val="o"/>
      <w:lvlJc w:val="left"/>
      <w:pPr>
        <w:ind w:left="2146" w:hanging="360"/>
      </w:pPr>
      <w:rPr>
        <w:rFonts w:ascii="Courier New" w:hAnsi="Courier New" w:cs="Courier New" w:hint="default"/>
      </w:rPr>
    </w:lvl>
    <w:lvl w:ilvl="2" w:tplc="080C0005" w:tentative="1">
      <w:start w:val="1"/>
      <w:numFmt w:val="bullet"/>
      <w:lvlText w:val=""/>
      <w:lvlJc w:val="left"/>
      <w:pPr>
        <w:ind w:left="2866" w:hanging="360"/>
      </w:pPr>
      <w:rPr>
        <w:rFonts w:ascii="Wingdings" w:hAnsi="Wingdings" w:hint="default"/>
      </w:rPr>
    </w:lvl>
    <w:lvl w:ilvl="3" w:tplc="080C0001" w:tentative="1">
      <w:start w:val="1"/>
      <w:numFmt w:val="bullet"/>
      <w:lvlText w:val=""/>
      <w:lvlJc w:val="left"/>
      <w:pPr>
        <w:ind w:left="3586" w:hanging="360"/>
      </w:pPr>
      <w:rPr>
        <w:rFonts w:ascii="Symbol" w:hAnsi="Symbol" w:hint="default"/>
      </w:rPr>
    </w:lvl>
    <w:lvl w:ilvl="4" w:tplc="080C0003" w:tentative="1">
      <w:start w:val="1"/>
      <w:numFmt w:val="bullet"/>
      <w:lvlText w:val="o"/>
      <w:lvlJc w:val="left"/>
      <w:pPr>
        <w:ind w:left="4306" w:hanging="360"/>
      </w:pPr>
      <w:rPr>
        <w:rFonts w:ascii="Courier New" w:hAnsi="Courier New" w:cs="Courier New" w:hint="default"/>
      </w:rPr>
    </w:lvl>
    <w:lvl w:ilvl="5" w:tplc="080C0005" w:tentative="1">
      <w:start w:val="1"/>
      <w:numFmt w:val="bullet"/>
      <w:lvlText w:val=""/>
      <w:lvlJc w:val="left"/>
      <w:pPr>
        <w:ind w:left="5026" w:hanging="360"/>
      </w:pPr>
      <w:rPr>
        <w:rFonts w:ascii="Wingdings" w:hAnsi="Wingdings" w:hint="default"/>
      </w:rPr>
    </w:lvl>
    <w:lvl w:ilvl="6" w:tplc="080C0001" w:tentative="1">
      <w:start w:val="1"/>
      <w:numFmt w:val="bullet"/>
      <w:lvlText w:val=""/>
      <w:lvlJc w:val="left"/>
      <w:pPr>
        <w:ind w:left="5746" w:hanging="360"/>
      </w:pPr>
      <w:rPr>
        <w:rFonts w:ascii="Symbol" w:hAnsi="Symbol" w:hint="default"/>
      </w:rPr>
    </w:lvl>
    <w:lvl w:ilvl="7" w:tplc="080C0003" w:tentative="1">
      <w:start w:val="1"/>
      <w:numFmt w:val="bullet"/>
      <w:lvlText w:val="o"/>
      <w:lvlJc w:val="left"/>
      <w:pPr>
        <w:ind w:left="6466" w:hanging="360"/>
      </w:pPr>
      <w:rPr>
        <w:rFonts w:ascii="Courier New" w:hAnsi="Courier New" w:cs="Courier New" w:hint="default"/>
      </w:rPr>
    </w:lvl>
    <w:lvl w:ilvl="8" w:tplc="080C0005" w:tentative="1">
      <w:start w:val="1"/>
      <w:numFmt w:val="bullet"/>
      <w:lvlText w:val=""/>
      <w:lvlJc w:val="left"/>
      <w:pPr>
        <w:ind w:left="7186" w:hanging="360"/>
      </w:pPr>
      <w:rPr>
        <w:rFonts w:ascii="Wingdings" w:hAnsi="Wingdings" w:hint="default"/>
      </w:rPr>
    </w:lvl>
  </w:abstractNum>
  <w:abstractNum w:abstractNumId="5" w15:restartNumberingAfterBreak="0">
    <w:nsid w:val="114536D2"/>
    <w:multiLevelType w:val="multilevel"/>
    <w:tmpl w:val="BDCCB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A77AE9"/>
    <w:multiLevelType w:val="hybridMultilevel"/>
    <w:tmpl w:val="3626B7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5772161"/>
    <w:multiLevelType w:val="hybridMultilevel"/>
    <w:tmpl w:val="6EC284F2"/>
    <w:lvl w:ilvl="0" w:tplc="080C000F">
      <w:start w:val="1"/>
      <w:numFmt w:val="decimal"/>
      <w:lvlText w:val="%1."/>
      <w:lvlJc w:val="left"/>
      <w:pPr>
        <w:ind w:left="1004" w:hanging="360"/>
      </w:pPr>
    </w:lvl>
    <w:lvl w:ilvl="1" w:tplc="080C0019" w:tentative="1">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8" w15:restartNumberingAfterBreak="0">
    <w:nsid w:val="1A642251"/>
    <w:multiLevelType w:val="hybridMultilevel"/>
    <w:tmpl w:val="8EBE9828"/>
    <w:lvl w:ilvl="0" w:tplc="08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0DA0DA7"/>
    <w:multiLevelType w:val="hybridMultilevel"/>
    <w:tmpl w:val="9648F7BE"/>
    <w:lvl w:ilvl="0" w:tplc="040C0003">
      <w:start w:val="1"/>
      <w:numFmt w:val="bullet"/>
      <w:lvlText w:val="o"/>
      <w:lvlJc w:val="left"/>
      <w:pPr>
        <w:ind w:left="1287" w:hanging="360"/>
      </w:pPr>
      <w:rPr>
        <w:rFonts w:ascii="Courier New" w:hAnsi="Courier New" w:cs="Courier New"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15:restartNumberingAfterBreak="0">
    <w:nsid w:val="21271BFD"/>
    <w:multiLevelType w:val="multilevel"/>
    <w:tmpl w:val="C866A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97295"/>
    <w:multiLevelType w:val="hybridMultilevel"/>
    <w:tmpl w:val="02FCC03E"/>
    <w:lvl w:ilvl="0" w:tplc="080C000F">
      <w:start w:val="1"/>
      <w:numFmt w:val="decimal"/>
      <w:lvlText w:val="%1."/>
      <w:lvlJc w:val="left"/>
      <w:pPr>
        <w:ind w:left="1004" w:hanging="360"/>
      </w:pPr>
    </w:lvl>
    <w:lvl w:ilvl="1" w:tplc="080C0019" w:tentative="1">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12" w15:restartNumberingAfterBreak="0">
    <w:nsid w:val="28295FAF"/>
    <w:multiLevelType w:val="hybridMultilevel"/>
    <w:tmpl w:val="17FED1F0"/>
    <w:lvl w:ilvl="0" w:tplc="65003322">
      <w:start w:val="1"/>
      <w:numFmt w:val="bullet"/>
      <w:lvlText w:val="□"/>
      <w:lvlJc w:val="left"/>
      <w:pPr>
        <w:ind w:left="720" w:hanging="360"/>
      </w:pPr>
      <w:rPr>
        <w:rFonts w:ascii="Calibri" w:eastAsia="Calibri" w:hAnsi="Calibri" w:hint="default"/>
        <w:b w:val="0"/>
        <w:i w:val="0"/>
        <w:strike w:val="0"/>
        <w:dstrike w:val="0"/>
        <w:color w:val="000000"/>
        <w:sz w:val="24"/>
        <w:szCs w:val="24"/>
        <w:u w:val="none" w:color="000000"/>
        <w:vertAlign w:val="baseli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9BD776F"/>
    <w:multiLevelType w:val="hybridMultilevel"/>
    <w:tmpl w:val="0D028566"/>
    <w:lvl w:ilvl="0" w:tplc="080C0001">
      <w:start w:val="1"/>
      <w:numFmt w:val="bullet"/>
      <w:lvlText w:val=""/>
      <w:lvlJc w:val="left"/>
      <w:pPr>
        <w:ind w:left="720" w:hanging="360"/>
      </w:pPr>
      <w:rPr>
        <w:rFonts w:ascii="Symbol" w:hAnsi="Symbol" w:hint="default"/>
      </w:rPr>
    </w:lvl>
    <w:lvl w:ilvl="1" w:tplc="1FCAE4BA">
      <w:numFmt w:val="bullet"/>
      <w:lvlText w:val="•"/>
      <w:lvlJc w:val="left"/>
      <w:pPr>
        <w:ind w:left="1440" w:hanging="360"/>
      </w:pPr>
      <w:rPr>
        <w:rFonts w:ascii="Calibri Light" w:eastAsiaTheme="minorEastAsia" w:hAnsi="Calibri Light" w:cs="Calibri Light"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9F5477E"/>
    <w:multiLevelType w:val="hybridMultilevel"/>
    <w:tmpl w:val="0AF01236"/>
    <w:lvl w:ilvl="0" w:tplc="080C0001">
      <w:start w:val="1"/>
      <w:numFmt w:val="bullet"/>
      <w:lvlText w:val=""/>
      <w:lvlJc w:val="left"/>
      <w:pPr>
        <w:ind w:left="720" w:hanging="360"/>
      </w:pPr>
      <w:rPr>
        <w:rFonts w:ascii="Symbol" w:hAnsi="Symbol" w:hint="default"/>
      </w:rPr>
    </w:lvl>
    <w:lvl w:ilvl="1" w:tplc="080C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AD32985"/>
    <w:multiLevelType w:val="hybridMultilevel"/>
    <w:tmpl w:val="071070AE"/>
    <w:lvl w:ilvl="0" w:tplc="080C0003">
      <w:start w:val="1"/>
      <w:numFmt w:val="bullet"/>
      <w:lvlText w:val="o"/>
      <w:lvlJc w:val="left"/>
      <w:pPr>
        <w:ind w:left="1430" w:hanging="360"/>
      </w:pPr>
      <w:rPr>
        <w:rFonts w:ascii="Courier New" w:hAnsi="Courier New" w:cs="Courier New" w:hint="default"/>
      </w:rPr>
    </w:lvl>
    <w:lvl w:ilvl="1" w:tplc="080C0003" w:tentative="1">
      <w:start w:val="1"/>
      <w:numFmt w:val="bullet"/>
      <w:lvlText w:val="o"/>
      <w:lvlJc w:val="left"/>
      <w:pPr>
        <w:ind w:left="2150" w:hanging="360"/>
      </w:pPr>
      <w:rPr>
        <w:rFonts w:ascii="Courier New" w:hAnsi="Courier New" w:cs="Courier New" w:hint="default"/>
      </w:rPr>
    </w:lvl>
    <w:lvl w:ilvl="2" w:tplc="080C0005" w:tentative="1">
      <w:start w:val="1"/>
      <w:numFmt w:val="bullet"/>
      <w:lvlText w:val=""/>
      <w:lvlJc w:val="left"/>
      <w:pPr>
        <w:ind w:left="2870" w:hanging="360"/>
      </w:pPr>
      <w:rPr>
        <w:rFonts w:ascii="Wingdings" w:hAnsi="Wingdings" w:hint="default"/>
      </w:rPr>
    </w:lvl>
    <w:lvl w:ilvl="3" w:tplc="080C0001" w:tentative="1">
      <w:start w:val="1"/>
      <w:numFmt w:val="bullet"/>
      <w:lvlText w:val=""/>
      <w:lvlJc w:val="left"/>
      <w:pPr>
        <w:ind w:left="3590" w:hanging="360"/>
      </w:pPr>
      <w:rPr>
        <w:rFonts w:ascii="Symbol" w:hAnsi="Symbol" w:hint="default"/>
      </w:rPr>
    </w:lvl>
    <w:lvl w:ilvl="4" w:tplc="080C0003" w:tentative="1">
      <w:start w:val="1"/>
      <w:numFmt w:val="bullet"/>
      <w:lvlText w:val="o"/>
      <w:lvlJc w:val="left"/>
      <w:pPr>
        <w:ind w:left="4310" w:hanging="360"/>
      </w:pPr>
      <w:rPr>
        <w:rFonts w:ascii="Courier New" w:hAnsi="Courier New" w:cs="Courier New" w:hint="default"/>
      </w:rPr>
    </w:lvl>
    <w:lvl w:ilvl="5" w:tplc="080C0005" w:tentative="1">
      <w:start w:val="1"/>
      <w:numFmt w:val="bullet"/>
      <w:lvlText w:val=""/>
      <w:lvlJc w:val="left"/>
      <w:pPr>
        <w:ind w:left="5030" w:hanging="360"/>
      </w:pPr>
      <w:rPr>
        <w:rFonts w:ascii="Wingdings" w:hAnsi="Wingdings" w:hint="default"/>
      </w:rPr>
    </w:lvl>
    <w:lvl w:ilvl="6" w:tplc="080C0001" w:tentative="1">
      <w:start w:val="1"/>
      <w:numFmt w:val="bullet"/>
      <w:lvlText w:val=""/>
      <w:lvlJc w:val="left"/>
      <w:pPr>
        <w:ind w:left="5750" w:hanging="360"/>
      </w:pPr>
      <w:rPr>
        <w:rFonts w:ascii="Symbol" w:hAnsi="Symbol" w:hint="default"/>
      </w:rPr>
    </w:lvl>
    <w:lvl w:ilvl="7" w:tplc="080C0003" w:tentative="1">
      <w:start w:val="1"/>
      <w:numFmt w:val="bullet"/>
      <w:lvlText w:val="o"/>
      <w:lvlJc w:val="left"/>
      <w:pPr>
        <w:ind w:left="6470" w:hanging="360"/>
      </w:pPr>
      <w:rPr>
        <w:rFonts w:ascii="Courier New" w:hAnsi="Courier New" w:cs="Courier New" w:hint="default"/>
      </w:rPr>
    </w:lvl>
    <w:lvl w:ilvl="8" w:tplc="080C0005" w:tentative="1">
      <w:start w:val="1"/>
      <w:numFmt w:val="bullet"/>
      <w:lvlText w:val=""/>
      <w:lvlJc w:val="left"/>
      <w:pPr>
        <w:ind w:left="7190" w:hanging="360"/>
      </w:pPr>
      <w:rPr>
        <w:rFonts w:ascii="Wingdings" w:hAnsi="Wingdings" w:hint="default"/>
      </w:rPr>
    </w:lvl>
  </w:abstractNum>
  <w:abstractNum w:abstractNumId="16" w15:restartNumberingAfterBreak="0">
    <w:nsid w:val="2EDE24D9"/>
    <w:multiLevelType w:val="hybridMultilevel"/>
    <w:tmpl w:val="3E4EC9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1106AD5"/>
    <w:multiLevelType w:val="hybridMultilevel"/>
    <w:tmpl w:val="869483A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43D43BC"/>
    <w:multiLevelType w:val="multilevel"/>
    <w:tmpl w:val="67F21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8143A7"/>
    <w:multiLevelType w:val="hybridMultilevel"/>
    <w:tmpl w:val="FEAA741A"/>
    <w:lvl w:ilvl="0" w:tplc="67E41F3E">
      <w:numFmt w:val="bullet"/>
      <w:lvlText w:val="-"/>
      <w:lvlJc w:val="left"/>
      <w:pPr>
        <w:ind w:left="720" w:hanging="360"/>
      </w:pPr>
      <w:rPr>
        <w:rFonts w:ascii="Calibri Light" w:eastAsiaTheme="minorEastAsia" w:hAnsi="Calibri Light" w:cs="Calibri Ligh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9955AF9"/>
    <w:multiLevelType w:val="hybridMultilevel"/>
    <w:tmpl w:val="7980837A"/>
    <w:lvl w:ilvl="0" w:tplc="080C0001">
      <w:start w:val="1"/>
      <w:numFmt w:val="bullet"/>
      <w:lvlText w:val=""/>
      <w:lvlJc w:val="left"/>
      <w:pPr>
        <w:ind w:left="862" w:hanging="360"/>
      </w:pPr>
      <w:rPr>
        <w:rFonts w:ascii="Symbol" w:hAnsi="Symbol" w:hint="default"/>
      </w:rPr>
    </w:lvl>
    <w:lvl w:ilvl="1" w:tplc="080C0003" w:tentative="1">
      <w:start w:val="1"/>
      <w:numFmt w:val="bullet"/>
      <w:lvlText w:val="o"/>
      <w:lvlJc w:val="left"/>
      <w:pPr>
        <w:ind w:left="1582" w:hanging="360"/>
      </w:pPr>
      <w:rPr>
        <w:rFonts w:ascii="Courier New" w:hAnsi="Courier New" w:cs="Courier New" w:hint="default"/>
      </w:rPr>
    </w:lvl>
    <w:lvl w:ilvl="2" w:tplc="080C0005" w:tentative="1">
      <w:start w:val="1"/>
      <w:numFmt w:val="bullet"/>
      <w:lvlText w:val=""/>
      <w:lvlJc w:val="left"/>
      <w:pPr>
        <w:ind w:left="2302" w:hanging="360"/>
      </w:pPr>
      <w:rPr>
        <w:rFonts w:ascii="Wingdings" w:hAnsi="Wingdings" w:hint="default"/>
      </w:rPr>
    </w:lvl>
    <w:lvl w:ilvl="3" w:tplc="080C0001" w:tentative="1">
      <w:start w:val="1"/>
      <w:numFmt w:val="bullet"/>
      <w:lvlText w:val=""/>
      <w:lvlJc w:val="left"/>
      <w:pPr>
        <w:ind w:left="3022" w:hanging="360"/>
      </w:pPr>
      <w:rPr>
        <w:rFonts w:ascii="Symbol" w:hAnsi="Symbol" w:hint="default"/>
      </w:rPr>
    </w:lvl>
    <w:lvl w:ilvl="4" w:tplc="080C0003" w:tentative="1">
      <w:start w:val="1"/>
      <w:numFmt w:val="bullet"/>
      <w:lvlText w:val="o"/>
      <w:lvlJc w:val="left"/>
      <w:pPr>
        <w:ind w:left="3742" w:hanging="360"/>
      </w:pPr>
      <w:rPr>
        <w:rFonts w:ascii="Courier New" w:hAnsi="Courier New" w:cs="Courier New" w:hint="default"/>
      </w:rPr>
    </w:lvl>
    <w:lvl w:ilvl="5" w:tplc="080C0005" w:tentative="1">
      <w:start w:val="1"/>
      <w:numFmt w:val="bullet"/>
      <w:lvlText w:val=""/>
      <w:lvlJc w:val="left"/>
      <w:pPr>
        <w:ind w:left="4462" w:hanging="360"/>
      </w:pPr>
      <w:rPr>
        <w:rFonts w:ascii="Wingdings" w:hAnsi="Wingdings" w:hint="default"/>
      </w:rPr>
    </w:lvl>
    <w:lvl w:ilvl="6" w:tplc="080C0001" w:tentative="1">
      <w:start w:val="1"/>
      <w:numFmt w:val="bullet"/>
      <w:lvlText w:val=""/>
      <w:lvlJc w:val="left"/>
      <w:pPr>
        <w:ind w:left="5182" w:hanging="360"/>
      </w:pPr>
      <w:rPr>
        <w:rFonts w:ascii="Symbol" w:hAnsi="Symbol" w:hint="default"/>
      </w:rPr>
    </w:lvl>
    <w:lvl w:ilvl="7" w:tplc="080C0003" w:tentative="1">
      <w:start w:val="1"/>
      <w:numFmt w:val="bullet"/>
      <w:lvlText w:val="o"/>
      <w:lvlJc w:val="left"/>
      <w:pPr>
        <w:ind w:left="5902" w:hanging="360"/>
      </w:pPr>
      <w:rPr>
        <w:rFonts w:ascii="Courier New" w:hAnsi="Courier New" w:cs="Courier New" w:hint="default"/>
      </w:rPr>
    </w:lvl>
    <w:lvl w:ilvl="8" w:tplc="080C0005" w:tentative="1">
      <w:start w:val="1"/>
      <w:numFmt w:val="bullet"/>
      <w:lvlText w:val=""/>
      <w:lvlJc w:val="left"/>
      <w:pPr>
        <w:ind w:left="6622" w:hanging="360"/>
      </w:pPr>
      <w:rPr>
        <w:rFonts w:ascii="Wingdings" w:hAnsi="Wingdings" w:hint="default"/>
      </w:rPr>
    </w:lvl>
  </w:abstractNum>
  <w:abstractNum w:abstractNumId="21" w15:restartNumberingAfterBreak="0">
    <w:nsid w:val="39F228A9"/>
    <w:multiLevelType w:val="multilevel"/>
    <w:tmpl w:val="0AA4A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476247"/>
    <w:multiLevelType w:val="hybridMultilevel"/>
    <w:tmpl w:val="F2207FCE"/>
    <w:lvl w:ilvl="0" w:tplc="FFFFFFFF">
      <w:start w:val="1"/>
      <w:numFmt w:val="bullet"/>
      <w:lvlText w:val="□"/>
      <w:lvlJc w:val="left"/>
      <w:pPr>
        <w:ind w:left="720" w:hanging="360"/>
      </w:pPr>
      <w:rPr>
        <w:rFonts w:ascii="Calibri" w:eastAsia="Calibri" w:hAnsi="Calibri" w:hint="default"/>
        <w:b w:val="0"/>
        <w:i w:val="0"/>
        <w:strike w:val="0"/>
        <w:dstrike w:val="0"/>
        <w:color w:val="000000"/>
        <w:sz w:val="24"/>
        <w:szCs w:val="24"/>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65003322">
      <w:start w:val="1"/>
      <w:numFmt w:val="bullet"/>
      <w:lvlText w:val="□"/>
      <w:lvlJc w:val="left"/>
      <w:pPr>
        <w:ind w:left="2880" w:hanging="360"/>
      </w:pPr>
      <w:rPr>
        <w:rFonts w:ascii="Calibri" w:eastAsia="Calibri" w:hAnsi="Calibri" w:hint="default"/>
        <w:b w:val="0"/>
        <w:i w:val="0"/>
        <w:strike w:val="0"/>
        <w:dstrike w:val="0"/>
        <w:color w:val="000000"/>
        <w:sz w:val="24"/>
        <w:szCs w:val="24"/>
        <w:u w:val="none" w:color="000000"/>
        <w:vertAlign w:val="baseline"/>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0F66F9F"/>
    <w:multiLevelType w:val="multilevel"/>
    <w:tmpl w:val="EC1214E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4" w15:restartNumberingAfterBreak="0">
    <w:nsid w:val="48F761E0"/>
    <w:multiLevelType w:val="multilevel"/>
    <w:tmpl w:val="1CFE9DD4"/>
    <w:lvl w:ilvl="0">
      <w:numFmt w:val="decimal"/>
      <w:lvlText w:val="%1"/>
      <w:lvlJc w:val="left"/>
      <w:pPr>
        <w:ind w:left="480" w:hanging="480"/>
      </w:pPr>
      <w:rPr>
        <w:rFonts w:hint="default"/>
      </w:rPr>
    </w:lvl>
    <w:lvl w:ilvl="1">
      <w:start w:val="3"/>
      <w:numFmt w:val="decimal"/>
      <w:lvlText w:val="%1.%2"/>
      <w:lvlJc w:val="left"/>
      <w:pPr>
        <w:ind w:left="693" w:hanging="48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25" w15:restartNumberingAfterBreak="0">
    <w:nsid w:val="4A850F8B"/>
    <w:multiLevelType w:val="hybridMultilevel"/>
    <w:tmpl w:val="2D5EF808"/>
    <w:lvl w:ilvl="0" w:tplc="FFFFFFFF">
      <w:start w:val="1"/>
      <w:numFmt w:val="bullet"/>
      <w:lvlText w:val="□"/>
      <w:lvlJc w:val="left"/>
      <w:pPr>
        <w:ind w:left="720" w:hanging="360"/>
      </w:pPr>
      <w:rPr>
        <w:rFonts w:ascii="Calibri" w:eastAsia="Calibri" w:hAnsi="Calibri" w:hint="default"/>
        <w:b w:val="0"/>
        <w:i w:val="0"/>
        <w:strike w:val="0"/>
        <w:dstrike w:val="0"/>
        <w:color w:val="000000"/>
        <w:sz w:val="24"/>
        <w:szCs w:val="24"/>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65003322">
      <w:start w:val="1"/>
      <w:numFmt w:val="bullet"/>
      <w:lvlText w:val="□"/>
      <w:lvlJc w:val="left"/>
      <w:pPr>
        <w:ind w:left="2880" w:hanging="360"/>
      </w:pPr>
      <w:rPr>
        <w:rFonts w:ascii="Calibri" w:eastAsia="Calibri" w:hAnsi="Calibri" w:hint="default"/>
        <w:b w:val="0"/>
        <w:i w:val="0"/>
        <w:strike w:val="0"/>
        <w:dstrike w:val="0"/>
        <w:color w:val="000000"/>
        <w:sz w:val="24"/>
        <w:szCs w:val="24"/>
        <w:u w:val="none" w:color="000000"/>
        <w:vertAlign w:val="baseline"/>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0CA2597"/>
    <w:multiLevelType w:val="hybridMultilevel"/>
    <w:tmpl w:val="8018BB52"/>
    <w:lvl w:ilvl="0" w:tplc="A33E2E46">
      <w:start w:val="24"/>
      <w:numFmt w:val="bullet"/>
      <w:lvlText w:val="-"/>
      <w:lvlJc w:val="left"/>
      <w:pPr>
        <w:ind w:left="720" w:hanging="360"/>
      </w:pPr>
      <w:rPr>
        <w:rFonts w:ascii="Aptos Display" w:eastAsiaTheme="minorEastAsia" w:hAnsi="Aptos Display"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D000928"/>
    <w:multiLevelType w:val="hybridMultilevel"/>
    <w:tmpl w:val="9244E6A8"/>
    <w:lvl w:ilvl="0" w:tplc="7B40DCF0">
      <w:start w:val="7"/>
      <w:numFmt w:val="bullet"/>
      <w:lvlText w:val="-"/>
      <w:lvlJc w:val="left"/>
      <w:pPr>
        <w:ind w:left="720" w:hanging="360"/>
      </w:pPr>
      <w:rPr>
        <w:rFonts w:ascii="Calibri Light" w:eastAsiaTheme="minorEastAsia"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793D36"/>
    <w:multiLevelType w:val="hybridMultilevel"/>
    <w:tmpl w:val="1946063C"/>
    <w:lvl w:ilvl="0" w:tplc="90408680">
      <w:start w:val="1"/>
      <w:numFmt w:val="decimal"/>
      <w:lvlText w:val="(%1)"/>
      <w:lvlJc w:val="left"/>
      <w:pPr>
        <w:ind w:left="1004" w:hanging="360"/>
      </w:pPr>
      <w:rPr>
        <w:rFonts w:hint="default"/>
      </w:rPr>
    </w:lvl>
    <w:lvl w:ilvl="1" w:tplc="080C0019">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29" w15:restartNumberingAfterBreak="0">
    <w:nsid w:val="697B7134"/>
    <w:multiLevelType w:val="hybridMultilevel"/>
    <w:tmpl w:val="55041652"/>
    <w:lvl w:ilvl="0" w:tplc="4E822B5E">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C1C29B8"/>
    <w:multiLevelType w:val="hybridMultilevel"/>
    <w:tmpl w:val="755A8570"/>
    <w:lvl w:ilvl="0" w:tplc="FFFFFFFF">
      <w:start w:val="1"/>
      <w:numFmt w:val="bullet"/>
      <w:lvlText w:val=""/>
      <w:lvlJc w:val="left"/>
      <w:pPr>
        <w:ind w:left="720" w:hanging="360"/>
      </w:pPr>
      <w:rPr>
        <w:rFonts w:ascii="Symbol" w:hAnsi="Symbol" w:hint="default"/>
      </w:rPr>
    </w:lvl>
    <w:lvl w:ilvl="1" w:tplc="080C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B003EE"/>
    <w:multiLevelType w:val="hybridMultilevel"/>
    <w:tmpl w:val="F0347BF4"/>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32" w15:restartNumberingAfterBreak="0">
    <w:nsid w:val="72FC0509"/>
    <w:multiLevelType w:val="hybridMultilevel"/>
    <w:tmpl w:val="D3B665F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76EE5ACB"/>
    <w:multiLevelType w:val="hybridMultilevel"/>
    <w:tmpl w:val="D1FC2C62"/>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num w:numId="1" w16cid:durableId="978072078">
    <w:abstractNumId w:val="23"/>
  </w:num>
  <w:num w:numId="2" w16cid:durableId="854852499">
    <w:abstractNumId w:val="27"/>
  </w:num>
  <w:num w:numId="3" w16cid:durableId="1383678460">
    <w:abstractNumId w:val="8"/>
  </w:num>
  <w:num w:numId="4" w16cid:durableId="1622952655">
    <w:abstractNumId w:val="16"/>
  </w:num>
  <w:num w:numId="5" w16cid:durableId="947008228">
    <w:abstractNumId w:val="2"/>
  </w:num>
  <w:num w:numId="6" w16cid:durableId="527065464">
    <w:abstractNumId w:val="6"/>
  </w:num>
  <w:num w:numId="7" w16cid:durableId="342516923">
    <w:abstractNumId w:val="9"/>
  </w:num>
  <w:num w:numId="8" w16cid:durableId="800222188">
    <w:abstractNumId w:val="24"/>
  </w:num>
  <w:num w:numId="9" w16cid:durableId="510337549">
    <w:abstractNumId w:val="1"/>
  </w:num>
  <w:num w:numId="10" w16cid:durableId="953944974">
    <w:abstractNumId w:val="29"/>
  </w:num>
  <w:num w:numId="11" w16cid:durableId="99228606">
    <w:abstractNumId w:val="22"/>
  </w:num>
  <w:num w:numId="12" w16cid:durableId="1735421539">
    <w:abstractNumId w:val="25"/>
  </w:num>
  <w:num w:numId="13" w16cid:durableId="1205748813">
    <w:abstractNumId w:val="4"/>
  </w:num>
  <w:num w:numId="14" w16cid:durableId="1548223582">
    <w:abstractNumId w:val="12"/>
  </w:num>
  <w:num w:numId="15" w16cid:durableId="52892353">
    <w:abstractNumId w:val="13"/>
  </w:num>
  <w:num w:numId="16" w16cid:durableId="2031223352">
    <w:abstractNumId w:val="14"/>
  </w:num>
  <w:num w:numId="17" w16cid:durableId="1265378481">
    <w:abstractNumId w:val="28"/>
  </w:num>
  <w:num w:numId="18" w16cid:durableId="1188252197">
    <w:abstractNumId w:val="20"/>
  </w:num>
  <w:num w:numId="19" w16cid:durableId="121929409">
    <w:abstractNumId w:val="0"/>
  </w:num>
  <w:num w:numId="20" w16cid:durableId="1254244363">
    <w:abstractNumId w:val="19"/>
  </w:num>
  <w:num w:numId="21" w16cid:durableId="1717698697">
    <w:abstractNumId w:val="3"/>
  </w:num>
  <w:num w:numId="22" w16cid:durableId="114906763">
    <w:abstractNumId w:val="21"/>
  </w:num>
  <w:num w:numId="23" w16cid:durableId="1329753523">
    <w:abstractNumId w:val="5"/>
  </w:num>
  <w:num w:numId="24" w16cid:durableId="90594237">
    <w:abstractNumId w:val="15"/>
  </w:num>
  <w:num w:numId="25" w16cid:durableId="1714041468">
    <w:abstractNumId w:val="32"/>
  </w:num>
  <w:num w:numId="26" w16cid:durableId="593590938">
    <w:abstractNumId w:val="30"/>
  </w:num>
  <w:num w:numId="27" w16cid:durableId="485515037">
    <w:abstractNumId w:val="17"/>
  </w:num>
  <w:num w:numId="28" w16cid:durableId="1291781930">
    <w:abstractNumId w:val="7"/>
  </w:num>
  <w:num w:numId="29" w16cid:durableId="2099667418">
    <w:abstractNumId w:val="11"/>
  </w:num>
  <w:num w:numId="30" w16cid:durableId="1893227034">
    <w:abstractNumId w:val="31"/>
  </w:num>
  <w:num w:numId="31" w16cid:durableId="886913157">
    <w:abstractNumId w:val="33"/>
  </w:num>
  <w:num w:numId="32" w16cid:durableId="2050185170">
    <w:abstractNumId w:val="18"/>
  </w:num>
  <w:num w:numId="33" w16cid:durableId="1040088924">
    <w:abstractNumId w:val="10"/>
  </w:num>
  <w:num w:numId="34" w16cid:durableId="475953912">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57"/>
  <w:drawingGridVerticalSpacing w:val="57"/>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64C"/>
    <w:rsid w:val="0000383C"/>
    <w:rsid w:val="0000391B"/>
    <w:rsid w:val="00004E9C"/>
    <w:rsid w:val="00007132"/>
    <w:rsid w:val="000121CC"/>
    <w:rsid w:val="00014DB1"/>
    <w:rsid w:val="000164EF"/>
    <w:rsid w:val="00017B23"/>
    <w:rsid w:val="00017BEF"/>
    <w:rsid w:val="00017C2C"/>
    <w:rsid w:val="000214C5"/>
    <w:rsid w:val="00022348"/>
    <w:rsid w:val="00023CD9"/>
    <w:rsid w:val="00024DA6"/>
    <w:rsid w:val="0002605B"/>
    <w:rsid w:val="00027909"/>
    <w:rsid w:val="000308B0"/>
    <w:rsid w:val="00032088"/>
    <w:rsid w:val="00032092"/>
    <w:rsid w:val="00033010"/>
    <w:rsid w:val="0003309D"/>
    <w:rsid w:val="00033662"/>
    <w:rsid w:val="000340BB"/>
    <w:rsid w:val="00034A24"/>
    <w:rsid w:val="00035B0C"/>
    <w:rsid w:val="000371CE"/>
    <w:rsid w:val="00037FF8"/>
    <w:rsid w:val="000402A1"/>
    <w:rsid w:val="00041049"/>
    <w:rsid w:val="000416F6"/>
    <w:rsid w:val="00041C43"/>
    <w:rsid w:val="00043287"/>
    <w:rsid w:val="00043EB1"/>
    <w:rsid w:val="00044182"/>
    <w:rsid w:val="00046340"/>
    <w:rsid w:val="00046533"/>
    <w:rsid w:val="00051700"/>
    <w:rsid w:val="00052D32"/>
    <w:rsid w:val="000536A1"/>
    <w:rsid w:val="00054246"/>
    <w:rsid w:val="00055140"/>
    <w:rsid w:val="000558EC"/>
    <w:rsid w:val="00055B35"/>
    <w:rsid w:val="00056104"/>
    <w:rsid w:val="0006230E"/>
    <w:rsid w:val="0006270D"/>
    <w:rsid w:val="00062FCF"/>
    <w:rsid w:val="0006594A"/>
    <w:rsid w:val="00067594"/>
    <w:rsid w:val="0006795C"/>
    <w:rsid w:val="00067C68"/>
    <w:rsid w:val="00070110"/>
    <w:rsid w:val="0007028B"/>
    <w:rsid w:val="00072CB4"/>
    <w:rsid w:val="000743EE"/>
    <w:rsid w:val="0007451B"/>
    <w:rsid w:val="000745EB"/>
    <w:rsid w:val="00075B3A"/>
    <w:rsid w:val="000813C8"/>
    <w:rsid w:val="00081C16"/>
    <w:rsid w:val="00083B18"/>
    <w:rsid w:val="00083CE1"/>
    <w:rsid w:val="000853CD"/>
    <w:rsid w:val="00086A7B"/>
    <w:rsid w:val="00090B5A"/>
    <w:rsid w:val="0009134A"/>
    <w:rsid w:val="000913EE"/>
    <w:rsid w:val="000914A0"/>
    <w:rsid w:val="00091CE6"/>
    <w:rsid w:val="00092F47"/>
    <w:rsid w:val="00092FB6"/>
    <w:rsid w:val="00093073"/>
    <w:rsid w:val="000941E6"/>
    <w:rsid w:val="00094454"/>
    <w:rsid w:val="0009451C"/>
    <w:rsid w:val="000945C5"/>
    <w:rsid w:val="000970E1"/>
    <w:rsid w:val="00097DF6"/>
    <w:rsid w:val="000A0660"/>
    <w:rsid w:val="000A1ACC"/>
    <w:rsid w:val="000A344C"/>
    <w:rsid w:val="000A3FC8"/>
    <w:rsid w:val="000A4197"/>
    <w:rsid w:val="000A5336"/>
    <w:rsid w:val="000A5790"/>
    <w:rsid w:val="000A58DB"/>
    <w:rsid w:val="000A6A59"/>
    <w:rsid w:val="000B30ED"/>
    <w:rsid w:val="000B4DAF"/>
    <w:rsid w:val="000B52A3"/>
    <w:rsid w:val="000B5B0F"/>
    <w:rsid w:val="000B6A23"/>
    <w:rsid w:val="000B725F"/>
    <w:rsid w:val="000C3B6A"/>
    <w:rsid w:val="000C58FE"/>
    <w:rsid w:val="000C6359"/>
    <w:rsid w:val="000C6F92"/>
    <w:rsid w:val="000C7195"/>
    <w:rsid w:val="000C78EC"/>
    <w:rsid w:val="000D0467"/>
    <w:rsid w:val="000D0811"/>
    <w:rsid w:val="000D0971"/>
    <w:rsid w:val="000D1B8A"/>
    <w:rsid w:val="000D26F1"/>
    <w:rsid w:val="000D5C41"/>
    <w:rsid w:val="000D63BE"/>
    <w:rsid w:val="000D72A0"/>
    <w:rsid w:val="000E05FA"/>
    <w:rsid w:val="000E1004"/>
    <w:rsid w:val="000E157F"/>
    <w:rsid w:val="000E211C"/>
    <w:rsid w:val="000E5FCD"/>
    <w:rsid w:val="000F0E4C"/>
    <w:rsid w:val="000F117A"/>
    <w:rsid w:val="000F3AE4"/>
    <w:rsid w:val="000F413D"/>
    <w:rsid w:val="000F4298"/>
    <w:rsid w:val="000F4C82"/>
    <w:rsid w:val="001007B0"/>
    <w:rsid w:val="00103E10"/>
    <w:rsid w:val="001049D9"/>
    <w:rsid w:val="0010580C"/>
    <w:rsid w:val="001113E3"/>
    <w:rsid w:val="00111DCB"/>
    <w:rsid w:val="00112623"/>
    <w:rsid w:val="00115221"/>
    <w:rsid w:val="00115497"/>
    <w:rsid w:val="00123D23"/>
    <w:rsid w:val="001248DF"/>
    <w:rsid w:val="00126431"/>
    <w:rsid w:val="0012775C"/>
    <w:rsid w:val="001337C3"/>
    <w:rsid w:val="00133AB8"/>
    <w:rsid w:val="0013407E"/>
    <w:rsid w:val="00134280"/>
    <w:rsid w:val="001356CB"/>
    <w:rsid w:val="00135734"/>
    <w:rsid w:val="0013703F"/>
    <w:rsid w:val="00137535"/>
    <w:rsid w:val="00137EE9"/>
    <w:rsid w:val="00141FB1"/>
    <w:rsid w:val="00142572"/>
    <w:rsid w:val="00142C49"/>
    <w:rsid w:val="00143378"/>
    <w:rsid w:val="00144D6E"/>
    <w:rsid w:val="00145012"/>
    <w:rsid w:val="00145691"/>
    <w:rsid w:val="0014619A"/>
    <w:rsid w:val="00146B8F"/>
    <w:rsid w:val="001478F4"/>
    <w:rsid w:val="001508B1"/>
    <w:rsid w:val="00151E89"/>
    <w:rsid w:val="00152FB6"/>
    <w:rsid w:val="0015410C"/>
    <w:rsid w:val="00156139"/>
    <w:rsid w:val="001562FB"/>
    <w:rsid w:val="001565F6"/>
    <w:rsid w:val="00156F7E"/>
    <w:rsid w:val="00160625"/>
    <w:rsid w:val="0016080A"/>
    <w:rsid w:val="0016142C"/>
    <w:rsid w:val="0016367E"/>
    <w:rsid w:val="00163880"/>
    <w:rsid w:val="00165632"/>
    <w:rsid w:val="00165DF3"/>
    <w:rsid w:val="00165F7C"/>
    <w:rsid w:val="001702B7"/>
    <w:rsid w:val="001712D9"/>
    <w:rsid w:val="001712F6"/>
    <w:rsid w:val="00172D31"/>
    <w:rsid w:val="00174DB8"/>
    <w:rsid w:val="00175390"/>
    <w:rsid w:val="001755E2"/>
    <w:rsid w:val="00176F8F"/>
    <w:rsid w:val="001773EF"/>
    <w:rsid w:val="00180D85"/>
    <w:rsid w:val="00181FAF"/>
    <w:rsid w:val="00183255"/>
    <w:rsid w:val="0018412F"/>
    <w:rsid w:val="00185A68"/>
    <w:rsid w:val="001873F5"/>
    <w:rsid w:val="001902B2"/>
    <w:rsid w:val="00190C79"/>
    <w:rsid w:val="00191D21"/>
    <w:rsid w:val="0019324D"/>
    <w:rsid w:val="001934A1"/>
    <w:rsid w:val="00194259"/>
    <w:rsid w:val="001951B8"/>
    <w:rsid w:val="00195F0A"/>
    <w:rsid w:val="001A2C82"/>
    <w:rsid w:val="001A4389"/>
    <w:rsid w:val="001A50E3"/>
    <w:rsid w:val="001A5129"/>
    <w:rsid w:val="001A518D"/>
    <w:rsid w:val="001A5D04"/>
    <w:rsid w:val="001A5D96"/>
    <w:rsid w:val="001B0052"/>
    <w:rsid w:val="001B1039"/>
    <w:rsid w:val="001B1B2F"/>
    <w:rsid w:val="001B36FA"/>
    <w:rsid w:val="001B4173"/>
    <w:rsid w:val="001B4752"/>
    <w:rsid w:val="001B4DA4"/>
    <w:rsid w:val="001C18D5"/>
    <w:rsid w:val="001C2338"/>
    <w:rsid w:val="001C2B27"/>
    <w:rsid w:val="001C3E6F"/>
    <w:rsid w:val="001D08C4"/>
    <w:rsid w:val="001D2B92"/>
    <w:rsid w:val="001D4353"/>
    <w:rsid w:val="001D4BFF"/>
    <w:rsid w:val="001D7080"/>
    <w:rsid w:val="001D7368"/>
    <w:rsid w:val="001D7EB2"/>
    <w:rsid w:val="001E14B9"/>
    <w:rsid w:val="001E14EF"/>
    <w:rsid w:val="001E473D"/>
    <w:rsid w:val="001E7881"/>
    <w:rsid w:val="001E7E36"/>
    <w:rsid w:val="001F091D"/>
    <w:rsid w:val="001F10FC"/>
    <w:rsid w:val="001F1F94"/>
    <w:rsid w:val="001F21B1"/>
    <w:rsid w:val="001F2528"/>
    <w:rsid w:val="001F292B"/>
    <w:rsid w:val="001F4536"/>
    <w:rsid w:val="001F5B1C"/>
    <w:rsid w:val="001F63C9"/>
    <w:rsid w:val="002002F4"/>
    <w:rsid w:val="00200741"/>
    <w:rsid w:val="00200A68"/>
    <w:rsid w:val="00200AAF"/>
    <w:rsid w:val="002016DE"/>
    <w:rsid w:val="00201AD8"/>
    <w:rsid w:val="00201B70"/>
    <w:rsid w:val="00201B76"/>
    <w:rsid w:val="00203305"/>
    <w:rsid w:val="0020667B"/>
    <w:rsid w:val="002071DD"/>
    <w:rsid w:val="00207748"/>
    <w:rsid w:val="00207D40"/>
    <w:rsid w:val="00211780"/>
    <w:rsid w:val="002117E5"/>
    <w:rsid w:val="00211C48"/>
    <w:rsid w:val="00212A2F"/>
    <w:rsid w:val="00214220"/>
    <w:rsid w:val="00214446"/>
    <w:rsid w:val="002149FD"/>
    <w:rsid w:val="00214F41"/>
    <w:rsid w:val="002151E8"/>
    <w:rsid w:val="00215612"/>
    <w:rsid w:val="00216B1D"/>
    <w:rsid w:val="00217784"/>
    <w:rsid w:val="002209EF"/>
    <w:rsid w:val="00221E0A"/>
    <w:rsid w:val="00222C5A"/>
    <w:rsid w:val="002243AA"/>
    <w:rsid w:val="00224D27"/>
    <w:rsid w:val="00227B7D"/>
    <w:rsid w:val="00230699"/>
    <w:rsid w:val="00230947"/>
    <w:rsid w:val="002324A5"/>
    <w:rsid w:val="00235554"/>
    <w:rsid w:val="0023580B"/>
    <w:rsid w:val="00237CEE"/>
    <w:rsid w:val="0024197D"/>
    <w:rsid w:val="00242DA9"/>
    <w:rsid w:val="00242F3E"/>
    <w:rsid w:val="00243107"/>
    <w:rsid w:val="0024383F"/>
    <w:rsid w:val="00246AF3"/>
    <w:rsid w:val="002509E0"/>
    <w:rsid w:val="00251B7C"/>
    <w:rsid w:val="00251EAF"/>
    <w:rsid w:val="00252D5F"/>
    <w:rsid w:val="00255C12"/>
    <w:rsid w:val="00256284"/>
    <w:rsid w:val="00256DA8"/>
    <w:rsid w:val="0026318C"/>
    <w:rsid w:val="002631FE"/>
    <w:rsid w:val="002651A9"/>
    <w:rsid w:val="00266467"/>
    <w:rsid w:val="00271358"/>
    <w:rsid w:val="00274F97"/>
    <w:rsid w:val="00275A35"/>
    <w:rsid w:val="00277C0E"/>
    <w:rsid w:val="002808D7"/>
    <w:rsid w:val="00282A73"/>
    <w:rsid w:val="002839DA"/>
    <w:rsid w:val="002840BA"/>
    <w:rsid w:val="002850C5"/>
    <w:rsid w:val="0028583F"/>
    <w:rsid w:val="00291F6A"/>
    <w:rsid w:val="00292A24"/>
    <w:rsid w:val="0029303E"/>
    <w:rsid w:val="00296FD0"/>
    <w:rsid w:val="0029711A"/>
    <w:rsid w:val="002A0E6D"/>
    <w:rsid w:val="002A1C97"/>
    <w:rsid w:val="002A24D5"/>
    <w:rsid w:val="002A2BAD"/>
    <w:rsid w:val="002A2C11"/>
    <w:rsid w:val="002A36EA"/>
    <w:rsid w:val="002A55F0"/>
    <w:rsid w:val="002A5697"/>
    <w:rsid w:val="002A6816"/>
    <w:rsid w:val="002A74A5"/>
    <w:rsid w:val="002B02B2"/>
    <w:rsid w:val="002B0F11"/>
    <w:rsid w:val="002B13C5"/>
    <w:rsid w:val="002B1776"/>
    <w:rsid w:val="002B2851"/>
    <w:rsid w:val="002B64C7"/>
    <w:rsid w:val="002B6EFE"/>
    <w:rsid w:val="002C0576"/>
    <w:rsid w:val="002C18DD"/>
    <w:rsid w:val="002C2017"/>
    <w:rsid w:val="002C25AD"/>
    <w:rsid w:val="002C2D40"/>
    <w:rsid w:val="002C3AF5"/>
    <w:rsid w:val="002C3C99"/>
    <w:rsid w:val="002C5500"/>
    <w:rsid w:val="002C6834"/>
    <w:rsid w:val="002C690E"/>
    <w:rsid w:val="002C7587"/>
    <w:rsid w:val="002D0433"/>
    <w:rsid w:val="002D1498"/>
    <w:rsid w:val="002D2330"/>
    <w:rsid w:val="002D3452"/>
    <w:rsid w:val="002D3742"/>
    <w:rsid w:val="002D4425"/>
    <w:rsid w:val="002D4B33"/>
    <w:rsid w:val="002D4BBF"/>
    <w:rsid w:val="002D516A"/>
    <w:rsid w:val="002E0DF1"/>
    <w:rsid w:val="002E0E8A"/>
    <w:rsid w:val="002E18AB"/>
    <w:rsid w:val="002E1AC3"/>
    <w:rsid w:val="002E2743"/>
    <w:rsid w:val="002E33B0"/>
    <w:rsid w:val="002E341D"/>
    <w:rsid w:val="002E359B"/>
    <w:rsid w:val="002E4BBF"/>
    <w:rsid w:val="002E5C05"/>
    <w:rsid w:val="002E67DC"/>
    <w:rsid w:val="002E706D"/>
    <w:rsid w:val="002E709D"/>
    <w:rsid w:val="002E7C6D"/>
    <w:rsid w:val="002F04DA"/>
    <w:rsid w:val="002F0C17"/>
    <w:rsid w:val="002F17C9"/>
    <w:rsid w:val="002F1C8D"/>
    <w:rsid w:val="002F2A25"/>
    <w:rsid w:val="002F34BD"/>
    <w:rsid w:val="002F3F5B"/>
    <w:rsid w:val="002F4132"/>
    <w:rsid w:val="002F4931"/>
    <w:rsid w:val="002F57ED"/>
    <w:rsid w:val="002F5FBC"/>
    <w:rsid w:val="002F70EA"/>
    <w:rsid w:val="002F7147"/>
    <w:rsid w:val="00300375"/>
    <w:rsid w:val="00300A55"/>
    <w:rsid w:val="00302AE8"/>
    <w:rsid w:val="00304111"/>
    <w:rsid w:val="00305657"/>
    <w:rsid w:val="00305CFD"/>
    <w:rsid w:val="00305EBF"/>
    <w:rsid w:val="00306220"/>
    <w:rsid w:val="003077E1"/>
    <w:rsid w:val="00310F07"/>
    <w:rsid w:val="00312E6F"/>
    <w:rsid w:val="0031406C"/>
    <w:rsid w:val="003158A0"/>
    <w:rsid w:val="00315DEF"/>
    <w:rsid w:val="00317FBE"/>
    <w:rsid w:val="0032014B"/>
    <w:rsid w:val="00321074"/>
    <w:rsid w:val="0032112E"/>
    <w:rsid w:val="003211D7"/>
    <w:rsid w:val="0032213F"/>
    <w:rsid w:val="00323B4F"/>
    <w:rsid w:val="00324071"/>
    <w:rsid w:val="00324C7F"/>
    <w:rsid w:val="00324F33"/>
    <w:rsid w:val="00326CDC"/>
    <w:rsid w:val="00330532"/>
    <w:rsid w:val="003309CF"/>
    <w:rsid w:val="00330B1F"/>
    <w:rsid w:val="0033156C"/>
    <w:rsid w:val="00332BC0"/>
    <w:rsid w:val="00332EDE"/>
    <w:rsid w:val="00333010"/>
    <w:rsid w:val="00333C34"/>
    <w:rsid w:val="003342BC"/>
    <w:rsid w:val="00335CEF"/>
    <w:rsid w:val="003363B2"/>
    <w:rsid w:val="003375FA"/>
    <w:rsid w:val="003376AB"/>
    <w:rsid w:val="003376CC"/>
    <w:rsid w:val="003409C4"/>
    <w:rsid w:val="00340D74"/>
    <w:rsid w:val="003415B3"/>
    <w:rsid w:val="003425B3"/>
    <w:rsid w:val="00343022"/>
    <w:rsid w:val="00343547"/>
    <w:rsid w:val="00344521"/>
    <w:rsid w:val="00344BD8"/>
    <w:rsid w:val="0034696B"/>
    <w:rsid w:val="003513D5"/>
    <w:rsid w:val="003521AE"/>
    <w:rsid w:val="00352871"/>
    <w:rsid w:val="00356264"/>
    <w:rsid w:val="00357F8A"/>
    <w:rsid w:val="003634A6"/>
    <w:rsid w:val="0036517E"/>
    <w:rsid w:val="00365901"/>
    <w:rsid w:val="00365C4E"/>
    <w:rsid w:val="00370850"/>
    <w:rsid w:val="00370D47"/>
    <w:rsid w:val="00371438"/>
    <w:rsid w:val="00372481"/>
    <w:rsid w:val="0037255C"/>
    <w:rsid w:val="003733DD"/>
    <w:rsid w:val="00373716"/>
    <w:rsid w:val="00374E23"/>
    <w:rsid w:val="0037637B"/>
    <w:rsid w:val="00381CBF"/>
    <w:rsid w:val="00381DBC"/>
    <w:rsid w:val="00382605"/>
    <w:rsid w:val="003833FE"/>
    <w:rsid w:val="0038358E"/>
    <w:rsid w:val="00383C0C"/>
    <w:rsid w:val="00383FFF"/>
    <w:rsid w:val="00384DD4"/>
    <w:rsid w:val="0038649E"/>
    <w:rsid w:val="003868FF"/>
    <w:rsid w:val="00386BF2"/>
    <w:rsid w:val="00390CCA"/>
    <w:rsid w:val="00390EB9"/>
    <w:rsid w:val="00392F57"/>
    <w:rsid w:val="00393FD0"/>
    <w:rsid w:val="00396808"/>
    <w:rsid w:val="00396CBD"/>
    <w:rsid w:val="00397CF5"/>
    <w:rsid w:val="003A0C08"/>
    <w:rsid w:val="003A1A2A"/>
    <w:rsid w:val="003A2E30"/>
    <w:rsid w:val="003A3B85"/>
    <w:rsid w:val="003A5F05"/>
    <w:rsid w:val="003A6346"/>
    <w:rsid w:val="003A64D6"/>
    <w:rsid w:val="003A6EAF"/>
    <w:rsid w:val="003A7A3F"/>
    <w:rsid w:val="003A7AE6"/>
    <w:rsid w:val="003B0ADF"/>
    <w:rsid w:val="003B21D1"/>
    <w:rsid w:val="003B2482"/>
    <w:rsid w:val="003B333F"/>
    <w:rsid w:val="003B3E6C"/>
    <w:rsid w:val="003B4317"/>
    <w:rsid w:val="003B44C7"/>
    <w:rsid w:val="003B4891"/>
    <w:rsid w:val="003B5DBD"/>
    <w:rsid w:val="003B663E"/>
    <w:rsid w:val="003B787D"/>
    <w:rsid w:val="003C0D6D"/>
    <w:rsid w:val="003C0FD1"/>
    <w:rsid w:val="003C543A"/>
    <w:rsid w:val="003C55F5"/>
    <w:rsid w:val="003C5A2D"/>
    <w:rsid w:val="003C5D88"/>
    <w:rsid w:val="003D00E1"/>
    <w:rsid w:val="003D0105"/>
    <w:rsid w:val="003D2986"/>
    <w:rsid w:val="003D2B33"/>
    <w:rsid w:val="003D36D3"/>
    <w:rsid w:val="003D4EF4"/>
    <w:rsid w:val="003D5C61"/>
    <w:rsid w:val="003D60A8"/>
    <w:rsid w:val="003D6858"/>
    <w:rsid w:val="003D6E13"/>
    <w:rsid w:val="003D70BA"/>
    <w:rsid w:val="003D7BB6"/>
    <w:rsid w:val="003D7E54"/>
    <w:rsid w:val="003E1653"/>
    <w:rsid w:val="003E43F9"/>
    <w:rsid w:val="003E559B"/>
    <w:rsid w:val="003E65D2"/>
    <w:rsid w:val="003E6C44"/>
    <w:rsid w:val="003E74B9"/>
    <w:rsid w:val="003E7F10"/>
    <w:rsid w:val="003F063E"/>
    <w:rsid w:val="003F069B"/>
    <w:rsid w:val="003F0AF5"/>
    <w:rsid w:val="003F19A1"/>
    <w:rsid w:val="003F234B"/>
    <w:rsid w:val="003F2677"/>
    <w:rsid w:val="003F2C59"/>
    <w:rsid w:val="003F3AC9"/>
    <w:rsid w:val="003F4BE3"/>
    <w:rsid w:val="003F603B"/>
    <w:rsid w:val="003F68CC"/>
    <w:rsid w:val="00404713"/>
    <w:rsid w:val="004073E3"/>
    <w:rsid w:val="00410175"/>
    <w:rsid w:val="00411281"/>
    <w:rsid w:val="00411BBA"/>
    <w:rsid w:val="004121CF"/>
    <w:rsid w:val="00412C20"/>
    <w:rsid w:val="00414B66"/>
    <w:rsid w:val="00415C68"/>
    <w:rsid w:val="00416CFE"/>
    <w:rsid w:val="0042057B"/>
    <w:rsid w:val="004207DB"/>
    <w:rsid w:val="00422176"/>
    <w:rsid w:val="00422694"/>
    <w:rsid w:val="00423477"/>
    <w:rsid w:val="004261DA"/>
    <w:rsid w:val="00426471"/>
    <w:rsid w:val="00426693"/>
    <w:rsid w:val="00431733"/>
    <w:rsid w:val="00432270"/>
    <w:rsid w:val="00432830"/>
    <w:rsid w:val="00432CBC"/>
    <w:rsid w:val="00432E14"/>
    <w:rsid w:val="00435D1A"/>
    <w:rsid w:val="00435F71"/>
    <w:rsid w:val="00440BF7"/>
    <w:rsid w:val="0044127F"/>
    <w:rsid w:val="00441735"/>
    <w:rsid w:val="00441F1C"/>
    <w:rsid w:val="00444468"/>
    <w:rsid w:val="004453DF"/>
    <w:rsid w:val="00446385"/>
    <w:rsid w:val="004463DB"/>
    <w:rsid w:val="00447A8E"/>
    <w:rsid w:val="00447FE1"/>
    <w:rsid w:val="00451A26"/>
    <w:rsid w:val="00451A27"/>
    <w:rsid w:val="00451B4D"/>
    <w:rsid w:val="0045349A"/>
    <w:rsid w:val="00453913"/>
    <w:rsid w:val="004566F5"/>
    <w:rsid w:val="004570A9"/>
    <w:rsid w:val="0045713F"/>
    <w:rsid w:val="004574F1"/>
    <w:rsid w:val="004579F3"/>
    <w:rsid w:val="00457FBB"/>
    <w:rsid w:val="00460356"/>
    <w:rsid w:val="004606CA"/>
    <w:rsid w:val="00460F01"/>
    <w:rsid w:val="00461C18"/>
    <w:rsid w:val="004623B0"/>
    <w:rsid w:val="004626AE"/>
    <w:rsid w:val="004629B7"/>
    <w:rsid w:val="00462B35"/>
    <w:rsid w:val="0046590C"/>
    <w:rsid w:val="00466587"/>
    <w:rsid w:val="00466F3B"/>
    <w:rsid w:val="0047013B"/>
    <w:rsid w:val="0047026C"/>
    <w:rsid w:val="00470622"/>
    <w:rsid w:val="004708A3"/>
    <w:rsid w:val="00471957"/>
    <w:rsid w:val="00472DB8"/>
    <w:rsid w:val="0047599A"/>
    <w:rsid w:val="004824A3"/>
    <w:rsid w:val="00482D3A"/>
    <w:rsid w:val="0048312F"/>
    <w:rsid w:val="004844C5"/>
    <w:rsid w:val="004869C6"/>
    <w:rsid w:val="00486BC5"/>
    <w:rsid w:val="0049074C"/>
    <w:rsid w:val="004953D0"/>
    <w:rsid w:val="00496454"/>
    <w:rsid w:val="00497EB5"/>
    <w:rsid w:val="004A2B76"/>
    <w:rsid w:val="004A31EC"/>
    <w:rsid w:val="004A43B7"/>
    <w:rsid w:val="004A5329"/>
    <w:rsid w:val="004A65E0"/>
    <w:rsid w:val="004A6C1A"/>
    <w:rsid w:val="004B5AB4"/>
    <w:rsid w:val="004B5DEC"/>
    <w:rsid w:val="004B6A0C"/>
    <w:rsid w:val="004C0AFD"/>
    <w:rsid w:val="004C29D5"/>
    <w:rsid w:val="004C55D4"/>
    <w:rsid w:val="004C5E1A"/>
    <w:rsid w:val="004C5E5F"/>
    <w:rsid w:val="004C5F93"/>
    <w:rsid w:val="004C69A0"/>
    <w:rsid w:val="004C6D42"/>
    <w:rsid w:val="004C7934"/>
    <w:rsid w:val="004C79AC"/>
    <w:rsid w:val="004D114B"/>
    <w:rsid w:val="004D2C1B"/>
    <w:rsid w:val="004D3EB0"/>
    <w:rsid w:val="004D64E8"/>
    <w:rsid w:val="004E0830"/>
    <w:rsid w:val="004E3471"/>
    <w:rsid w:val="004E46CC"/>
    <w:rsid w:val="004E4904"/>
    <w:rsid w:val="004E4DDA"/>
    <w:rsid w:val="004E6382"/>
    <w:rsid w:val="004E6938"/>
    <w:rsid w:val="004E6989"/>
    <w:rsid w:val="004E6E0F"/>
    <w:rsid w:val="004E7F6D"/>
    <w:rsid w:val="004F09E0"/>
    <w:rsid w:val="004F2B1A"/>
    <w:rsid w:val="004F3D51"/>
    <w:rsid w:val="004F4D12"/>
    <w:rsid w:val="004F4F69"/>
    <w:rsid w:val="004F64A5"/>
    <w:rsid w:val="004F656F"/>
    <w:rsid w:val="004F71D2"/>
    <w:rsid w:val="00501D24"/>
    <w:rsid w:val="00503D16"/>
    <w:rsid w:val="0050459B"/>
    <w:rsid w:val="00504C40"/>
    <w:rsid w:val="0050574C"/>
    <w:rsid w:val="00512531"/>
    <w:rsid w:val="0051400E"/>
    <w:rsid w:val="005157E0"/>
    <w:rsid w:val="005160E6"/>
    <w:rsid w:val="0051659F"/>
    <w:rsid w:val="00516737"/>
    <w:rsid w:val="00516D62"/>
    <w:rsid w:val="0051789A"/>
    <w:rsid w:val="005200C6"/>
    <w:rsid w:val="005225A7"/>
    <w:rsid w:val="005243C4"/>
    <w:rsid w:val="005245ED"/>
    <w:rsid w:val="00524858"/>
    <w:rsid w:val="00526095"/>
    <w:rsid w:val="005279E1"/>
    <w:rsid w:val="005307A8"/>
    <w:rsid w:val="00531C03"/>
    <w:rsid w:val="00532BED"/>
    <w:rsid w:val="005333F1"/>
    <w:rsid w:val="005335BE"/>
    <w:rsid w:val="0053481A"/>
    <w:rsid w:val="00537C8C"/>
    <w:rsid w:val="00537E22"/>
    <w:rsid w:val="00540167"/>
    <w:rsid w:val="005401A3"/>
    <w:rsid w:val="005415C4"/>
    <w:rsid w:val="00543728"/>
    <w:rsid w:val="0054401E"/>
    <w:rsid w:val="00544684"/>
    <w:rsid w:val="0055232D"/>
    <w:rsid w:val="00552B8B"/>
    <w:rsid w:val="00554200"/>
    <w:rsid w:val="00554A37"/>
    <w:rsid w:val="00554BBB"/>
    <w:rsid w:val="00554C07"/>
    <w:rsid w:val="00555764"/>
    <w:rsid w:val="0055589E"/>
    <w:rsid w:val="00555B7B"/>
    <w:rsid w:val="00556329"/>
    <w:rsid w:val="00556EC9"/>
    <w:rsid w:val="0055749B"/>
    <w:rsid w:val="00557698"/>
    <w:rsid w:val="00561138"/>
    <w:rsid w:val="00562E79"/>
    <w:rsid w:val="00564305"/>
    <w:rsid w:val="0056493B"/>
    <w:rsid w:val="005650CC"/>
    <w:rsid w:val="00565472"/>
    <w:rsid w:val="00565FCB"/>
    <w:rsid w:val="005668F1"/>
    <w:rsid w:val="00567B08"/>
    <w:rsid w:val="0057041B"/>
    <w:rsid w:val="00571529"/>
    <w:rsid w:val="0057155B"/>
    <w:rsid w:val="0057185E"/>
    <w:rsid w:val="00571B28"/>
    <w:rsid w:val="005720B6"/>
    <w:rsid w:val="005722CF"/>
    <w:rsid w:val="00573092"/>
    <w:rsid w:val="005730DA"/>
    <w:rsid w:val="00574346"/>
    <w:rsid w:val="005748CF"/>
    <w:rsid w:val="00577333"/>
    <w:rsid w:val="0058039B"/>
    <w:rsid w:val="005826C6"/>
    <w:rsid w:val="00582CBD"/>
    <w:rsid w:val="00583295"/>
    <w:rsid w:val="00583E7C"/>
    <w:rsid w:val="00584094"/>
    <w:rsid w:val="00584C91"/>
    <w:rsid w:val="00584FAA"/>
    <w:rsid w:val="00585945"/>
    <w:rsid w:val="00590368"/>
    <w:rsid w:val="00590931"/>
    <w:rsid w:val="00590DC2"/>
    <w:rsid w:val="005918A2"/>
    <w:rsid w:val="0059517C"/>
    <w:rsid w:val="00595697"/>
    <w:rsid w:val="005A0E84"/>
    <w:rsid w:val="005A4374"/>
    <w:rsid w:val="005A43DE"/>
    <w:rsid w:val="005A4B5F"/>
    <w:rsid w:val="005A4E4F"/>
    <w:rsid w:val="005A5AAD"/>
    <w:rsid w:val="005A60EB"/>
    <w:rsid w:val="005A6D40"/>
    <w:rsid w:val="005B0E99"/>
    <w:rsid w:val="005B2B7C"/>
    <w:rsid w:val="005B30E4"/>
    <w:rsid w:val="005B4A07"/>
    <w:rsid w:val="005B5A0C"/>
    <w:rsid w:val="005B66A9"/>
    <w:rsid w:val="005B74FD"/>
    <w:rsid w:val="005B7F4A"/>
    <w:rsid w:val="005C0D44"/>
    <w:rsid w:val="005C29C7"/>
    <w:rsid w:val="005C2E66"/>
    <w:rsid w:val="005C3123"/>
    <w:rsid w:val="005C5842"/>
    <w:rsid w:val="005D0A9D"/>
    <w:rsid w:val="005D128A"/>
    <w:rsid w:val="005D15C9"/>
    <w:rsid w:val="005D5691"/>
    <w:rsid w:val="005D60FD"/>
    <w:rsid w:val="005D6539"/>
    <w:rsid w:val="005D6646"/>
    <w:rsid w:val="005D6D1E"/>
    <w:rsid w:val="005D749E"/>
    <w:rsid w:val="005D7789"/>
    <w:rsid w:val="005D7AF8"/>
    <w:rsid w:val="005E313B"/>
    <w:rsid w:val="005E3D38"/>
    <w:rsid w:val="005E7EEA"/>
    <w:rsid w:val="005F0358"/>
    <w:rsid w:val="005F0A89"/>
    <w:rsid w:val="005F0D99"/>
    <w:rsid w:val="005F147C"/>
    <w:rsid w:val="005F1B9B"/>
    <w:rsid w:val="005F25BD"/>
    <w:rsid w:val="005F2877"/>
    <w:rsid w:val="005F2CB5"/>
    <w:rsid w:val="005F2D51"/>
    <w:rsid w:val="005F3204"/>
    <w:rsid w:val="005F59E2"/>
    <w:rsid w:val="005F6201"/>
    <w:rsid w:val="005F63F3"/>
    <w:rsid w:val="005F66E3"/>
    <w:rsid w:val="00600670"/>
    <w:rsid w:val="00600F9E"/>
    <w:rsid w:val="00602561"/>
    <w:rsid w:val="006026E3"/>
    <w:rsid w:val="006049D8"/>
    <w:rsid w:val="00605AD3"/>
    <w:rsid w:val="00606165"/>
    <w:rsid w:val="00606E4C"/>
    <w:rsid w:val="0060723D"/>
    <w:rsid w:val="006074E8"/>
    <w:rsid w:val="006077B2"/>
    <w:rsid w:val="00607ED9"/>
    <w:rsid w:val="00612254"/>
    <w:rsid w:val="00614AC9"/>
    <w:rsid w:val="0061502C"/>
    <w:rsid w:val="006152C1"/>
    <w:rsid w:val="006168CF"/>
    <w:rsid w:val="006204A5"/>
    <w:rsid w:val="006209CF"/>
    <w:rsid w:val="00622D31"/>
    <w:rsid w:val="00623568"/>
    <w:rsid w:val="00623880"/>
    <w:rsid w:val="00624855"/>
    <w:rsid w:val="0062544F"/>
    <w:rsid w:val="006269DE"/>
    <w:rsid w:val="00631D6B"/>
    <w:rsid w:val="00633B35"/>
    <w:rsid w:val="00633C84"/>
    <w:rsid w:val="006343D7"/>
    <w:rsid w:val="00635238"/>
    <w:rsid w:val="0063619D"/>
    <w:rsid w:val="00636F97"/>
    <w:rsid w:val="006407C8"/>
    <w:rsid w:val="00641BBE"/>
    <w:rsid w:val="00641EF2"/>
    <w:rsid w:val="00642ADA"/>
    <w:rsid w:val="00642B3A"/>
    <w:rsid w:val="00642B55"/>
    <w:rsid w:val="00643319"/>
    <w:rsid w:val="00644095"/>
    <w:rsid w:val="00647450"/>
    <w:rsid w:val="006527DA"/>
    <w:rsid w:val="00653B29"/>
    <w:rsid w:val="00653E7B"/>
    <w:rsid w:val="0065504E"/>
    <w:rsid w:val="00655971"/>
    <w:rsid w:val="00655F6E"/>
    <w:rsid w:val="0065760F"/>
    <w:rsid w:val="0065768E"/>
    <w:rsid w:val="00661EA4"/>
    <w:rsid w:val="00663945"/>
    <w:rsid w:val="00663EA8"/>
    <w:rsid w:val="00663F25"/>
    <w:rsid w:val="006705CD"/>
    <w:rsid w:val="0067087F"/>
    <w:rsid w:val="0067237F"/>
    <w:rsid w:val="00675054"/>
    <w:rsid w:val="006753A9"/>
    <w:rsid w:val="00677685"/>
    <w:rsid w:val="00680DF0"/>
    <w:rsid w:val="00681601"/>
    <w:rsid w:val="00681D91"/>
    <w:rsid w:val="00682168"/>
    <w:rsid w:val="00682382"/>
    <w:rsid w:val="00682A69"/>
    <w:rsid w:val="0068383C"/>
    <w:rsid w:val="00687218"/>
    <w:rsid w:val="00691F75"/>
    <w:rsid w:val="00692914"/>
    <w:rsid w:val="00692D44"/>
    <w:rsid w:val="00692F44"/>
    <w:rsid w:val="00693030"/>
    <w:rsid w:val="006939B0"/>
    <w:rsid w:val="006950F6"/>
    <w:rsid w:val="006956B2"/>
    <w:rsid w:val="0069585B"/>
    <w:rsid w:val="00695BA7"/>
    <w:rsid w:val="00696FBB"/>
    <w:rsid w:val="006A02A0"/>
    <w:rsid w:val="006A076C"/>
    <w:rsid w:val="006A0803"/>
    <w:rsid w:val="006A4066"/>
    <w:rsid w:val="006A4DAA"/>
    <w:rsid w:val="006A5067"/>
    <w:rsid w:val="006A670E"/>
    <w:rsid w:val="006A7264"/>
    <w:rsid w:val="006A751C"/>
    <w:rsid w:val="006A7BA3"/>
    <w:rsid w:val="006B136A"/>
    <w:rsid w:val="006B1435"/>
    <w:rsid w:val="006B14CB"/>
    <w:rsid w:val="006B1CE7"/>
    <w:rsid w:val="006B2E03"/>
    <w:rsid w:val="006B3173"/>
    <w:rsid w:val="006B625F"/>
    <w:rsid w:val="006B6B43"/>
    <w:rsid w:val="006B6D95"/>
    <w:rsid w:val="006B795D"/>
    <w:rsid w:val="006C3A21"/>
    <w:rsid w:val="006C4AE9"/>
    <w:rsid w:val="006C59ED"/>
    <w:rsid w:val="006C6B6F"/>
    <w:rsid w:val="006C6F7A"/>
    <w:rsid w:val="006C730C"/>
    <w:rsid w:val="006D0716"/>
    <w:rsid w:val="006D0C9C"/>
    <w:rsid w:val="006D1B3B"/>
    <w:rsid w:val="006D57FB"/>
    <w:rsid w:val="006D64D0"/>
    <w:rsid w:val="006D6B23"/>
    <w:rsid w:val="006D7360"/>
    <w:rsid w:val="006E3197"/>
    <w:rsid w:val="006E31B6"/>
    <w:rsid w:val="006E3367"/>
    <w:rsid w:val="006E37AC"/>
    <w:rsid w:val="006E3CBA"/>
    <w:rsid w:val="006E490C"/>
    <w:rsid w:val="006E4986"/>
    <w:rsid w:val="006E4C8C"/>
    <w:rsid w:val="006F0F92"/>
    <w:rsid w:val="006F1275"/>
    <w:rsid w:val="006F18F0"/>
    <w:rsid w:val="006F19AB"/>
    <w:rsid w:val="006F2687"/>
    <w:rsid w:val="006F3E2C"/>
    <w:rsid w:val="006F7BA4"/>
    <w:rsid w:val="0070001C"/>
    <w:rsid w:val="007009BB"/>
    <w:rsid w:val="00701302"/>
    <w:rsid w:val="007059F1"/>
    <w:rsid w:val="00705A4C"/>
    <w:rsid w:val="00706E32"/>
    <w:rsid w:val="007109FB"/>
    <w:rsid w:val="00710B8A"/>
    <w:rsid w:val="00711743"/>
    <w:rsid w:val="007121C3"/>
    <w:rsid w:val="007134F3"/>
    <w:rsid w:val="00713A6D"/>
    <w:rsid w:val="00713EF5"/>
    <w:rsid w:val="00715F85"/>
    <w:rsid w:val="007167C1"/>
    <w:rsid w:val="00716DF6"/>
    <w:rsid w:val="00720091"/>
    <w:rsid w:val="00721662"/>
    <w:rsid w:val="00721D0A"/>
    <w:rsid w:val="007225EE"/>
    <w:rsid w:val="0072280D"/>
    <w:rsid w:val="00722D6E"/>
    <w:rsid w:val="00725467"/>
    <w:rsid w:val="007255D4"/>
    <w:rsid w:val="00726507"/>
    <w:rsid w:val="00726A4C"/>
    <w:rsid w:val="00727D61"/>
    <w:rsid w:val="00730A95"/>
    <w:rsid w:val="00732BA6"/>
    <w:rsid w:val="00733458"/>
    <w:rsid w:val="00736104"/>
    <w:rsid w:val="00740D5E"/>
    <w:rsid w:val="00740D86"/>
    <w:rsid w:val="0074187D"/>
    <w:rsid w:val="007420E6"/>
    <w:rsid w:val="007438EA"/>
    <w:rsid w:val="007462F8"/>
    <w:rsid w:val="00746D08"/>
    <w:rsid w:val="007503AB"/>
    <w:rsid w:val="00750E1F"/>
    <w:rsid w:val="007533F7"/>
    <w:rsid w:val="0075667F"/>
    <w:rsid w:val="00756DC3"/>
    <w:rsid w:val="007602D1"/>
    <w:rsid w:val="00761B40"/>
    <w:rsid w:val="00763E41"/>
    <w:rsid w:val="00764268"/>
    <w:rsid w:val="00765478"/>
    <w:rsid w:val="00770977"/>
    <w:rsid w:val="0077138E"/>
    <w:rsid w:val="0077379F"/>
    <w:rsid w:val="00773911"/>
    <w:rsid w:val="00774581"/>
    <w:rsid w:val="007756EB"/>
    <w:rsid w:val="007760BB"/>
    <w:rsid w:val="007761B3"/>
    <w:rsid w:val="00777134"/>
    <w:rsid w:val="007778E5"/>
    <w:rsid w:val="00777CD8"/>
    <w:rsid w:val="00780158"/>
    <w:rsid w:val="007827F6"/>
    <w:rsid w:val="007828DB"/>
    <w:rsid w:val="007844D4"/>
    <w:rsid w:val="00785641"/>
    <w:rsid w:val="007911F9"/>
    <w:rsid w:val="00791A35"/>
    <w:rsid w:val="00792873"/>
    <w:rsid w:val="00794247"/>
    <w:rsid w:val="00796898"/>
    <w:rsid w:val="00796DA5"/>
    <w:rsid w:val="0079713E"/>
    <w:rsid w:val="0079714D"/>
    <w:rsid w:val="00797441"/>
    <w:rsid w:val="007A0232"/>
    <w:rsid w:val="007A3284"/>
    <w:rsid w:val="007A3613"/>
    <w:rsid w:val="007A44A8"/>
    <w:rsid w:val="007A70C5"/>
    <w:rsid w:val="007A73EC"/>
    <w:rsid w:val="007A7C03"/>
    <w:rsid w:val="007B16BA"/>
    <w:rsid w:val="007B25BC"/>
    <w:rsid w:val="007B5E51"/>
    <w:rsid w:val="007C0EF6"/>
    <w:rsid w:val="007C2F22"/>
    <w:rsid w:val="007C3A85"/>
    <w:rsid w:val="007C401C"/>
    <w:rsid w:val="007C47F9"/>
    <w:rsid w:val="007C4A45"/>
    <w:rsid w:val="007C4B05"/>
    <w:rsid w:val="007C4CD9"/>
    <w:rsid w:val="007C502D"/>
    <w:rsid w:val="007D016E"/>
    <w:rsid w:val="007D0A1B"/>
    <w:rsid w:val="007D1359"/>
    <w:rsid w:val="007D198D"/>
    <w:rsid w:val="007D2591"/>
    <w:rsid w:val="007D3FE2"/>
    <w:rsid w:val="007D50E2"/>
    <w:rsid w:val="007D5AD5"/>
    <w:rsid w:val="007E0B01"/>
    <w:rsid w:val="007E193C"/>
    <w:rsid w:val="007E38BA"/>
    <w:rsid w:val="007E5438"/>
    <w:rsid w:val="007E6051"/>
    <w:rsid w:val="007E6C54"/>
    <w:rsid w:val="007F0192"/>
    <w:rsid w:val="007F08C2"/>
    <w:rsid w:val="007F17C8"/>
    <w:rsid w:val="007F1976"/>
    <w:rsid w:val="007F3DA1"/>
    <w:rsid w:val="007F5FA8"/>
    <w:rsid w:val="007F67F0"/>
    <w:rsid w:val="00801130"/>
    <w:rsid w:val="00802792"/>
    <w:rsid w:val="00803F65"/>
    <w:rsid w:val="00804363"/>
    <w:rsid w:val="0080457D"/>
    <w:rsid w:val="008048A1"/>
    <w:rsid w:val="00804A16"/>
    <w:rsid w:val="00807F8D"/>
    <w:rsid w:val="00811936"/>
    <w:rsid w:val="008148A5"/>
    <w:rsid w:val="008149CE"/>
    <w:rsid w:val="0081528D"/>
    <w:rsid w:val="00815B8A"/>
    <w:rsid w:val="008162D5"/>
    <w:rsid w:val="00816F01"/>
    <w:rsid w:val="00821562"/>
    <w:rsid w:val="00823055"/>
    <w:rsid w:val="0082390F"/>
    <w:rsid w:val="00823E69"/>
    <w:rsid w:val="00824BDD"/>
    <w:rsid w:val="008256C3"/>
    <w:rsid w:val="0082792B"/>
    <w:rsid w:val="008325FF"/>
    <w:rsid w:val="00833056"/>
    <w:rsid w:val="00834D3C"/>
    <w:rsid w:val="00835A37"/>
    <w:rsid w:val="00835A47"/>
    <w:rsid w:val="008365D9"/>
    <w:rsid w:val="00841C65"/>
    <w:rsid w:val="00841CCF"/>
    <w:rsid w:val="008422FE"/>
    <w:rsid w:val="00842484"/>
    <w:rsid w:val="0084269E"/>
    <w:rsid w:val="0084335B"/>
    <w:rsid w:val="00845EA3"/>
    <w:rsid w:val="00846505"/>
    <w:rsid w:val="00850343"/>
    <w:rsid w:val="008558EF"/>
    <w:rsid w:val="00857D56"/>
    <w:rsid w:val="008611A0"/>
    <w:rsid w:val="008635EA"/>
    <w:rsid w:val="008653DB"/>
    <w:rsid w:val="00865E52"/>
    <w:rsid w:val="00867E8E"/>
    <w:rsid w:val="00871550"/>
    <w:rsid w:val="0087223B"/>
    <w:rsid w:val="008735AC"/>
    <w:rsid w:val="0087400D"/>
    <w:rsid w:val="00874601"/>
    <w:rsid w:val="00874D6B"/>
    <w:rsid w:val="00875423"/>
    <w:rsid w:val="008757F7"/>
    <w:rsid w:val="00875F1B"/>
    <w:rsid w:val="0087607D"/>
    <w:rsid w:val="00877105"/>
    <w:rsid w:val="00877B11"/>
    <w:rsid w:val="00880B0A"/>
    <w:rsid w:val="00880B14"/>
    <w:rsid w:val="00881251"/>
    <w:rsid w:val="00885386"/>
    <w:rsid w:val="00885427"/>
    <w:rsid w:val="008867AE"/>
    <w:rsid w:val="00886B63"/>
    <w:rsid w:val="00890E8E"/>
    <w:rsid w:val="00892813"/>
    <w:rsid w:val="00892DDF"/>
    <w:rsid w:val="00894442"/>
    <w:rsid w:val="0089606D"/>
    <w:rsid w:val="00896768"/>
    <w:rsid w:val="008A0764"/>
    <w:rsid w:val="008A1000"/>
    <w:rsid w:val="008A1ACF"/>
    <w:rsid w:val="008A3D04"/>
    <w:rsid w:val="008A771B"/>
    <w:rsid w:val="008A7B0F"/>
    <w:rsid w:val="008A7C21"/>
    <w:rsid w:val="008B056D"/>
    <w:rsid w:val="008B18EA"/>
    <w:rsid w:val="008B620E"/>
    <w:rsid w:val="008B67EF"/>
    <w:rsid w:val="008B6DEA"/>
    <w:rsid w:val="008B6F09"/>
    <w:rsid w:val="008C00A6"/>
    <w:rsid w:val="008C0EA0"/>
    <w:rsid w:val="008C10AF"/>
    <w:rsid w:val="008C1460"/>
    <w:rsid w:val="008C2201"/>
    <w:rsid w:val="008C30B2"/>
    <w:rsid w:val="008C34B4"/>
    <w:rsid w:val="008C44B2"/>
    <w:rsid w:val="008C4CF7"/>
    <w:rsid w:val="008C4EB2"/>
    <w:rsid w:val="008C5DF3"/>
    <w:rsid w:val="008C5F39"/>
    <w:rsid w:val="008D0AD0"/>
    <w:rsid w:val="008D0B2A"/>
    <w:rsid w:val="008D215A"/>
    <w:rsid w:val="008D42DE"/>
    <w:rsid w:val="008D4759"/>
    <w:rsid w:val="008D47EB"/>
    <w:rsid w:val="008D4F97"/>
    <w:rsid w:val="008E0DF9"/>
    <w:rsid w:val="008E1AA6"/>
    <w:rsid w:val="008E26BF"/>
    <w:rsid w:val="008E35AC"/>
    <w:rsid w:val="008E5288"/>
    <w:rsid w:val="008E56BE"/>
    <w:rsid w:val="008E5DA9"/>
    <w:rsid w:val="008E6AEF"/>
    <w:rsid w:val="008E723C"/>
    <w:rsid w:val="008F0D54"/>
    <w:rsid w:val="008F0E76"/>
    <w:rsid w:val="008F29F2"/>
    <w:rsid w:val="008F2E24"/>
    <w:rsid w:val="008F4F8D"/>
    <w:rsid w:val="008F564B"/>
    <w:rsid w:val="00900F44"/>
    <w:rsid w:val="0090112B"/>
    <w:rsid w:val="009021BF"/>
    <w:rsid w:val="009023A7"/>
    <w:rsid w:val="00902E8D"/>
    <w:rsid w:val="00903A18"/>
    <w:rsid w:val="009052CC"/>
    <w:rsid w:val="009053D0"/>
    <w:rsid w:val="009060B5"/>
    <w:rsid w:val="00912FF5"/>
    <w:rsid w:val="009168CD"/>
    <w:rsid w:val="00920CD1"/>
    <w:rsid w:val="00921565"/>
    <w:rsid w:val="00923877"/>
    <w:rsid w:val="009239CF"/>
    <w:rsid w:val="00924AF9"/>
    <w:rsid w:val="00925E8A"/>
    <w:rsid w:val="009265AA"/>
    <w:rsid w:val="00927C40"/>
    <w:rsid w:val="00927D8C"/>
    <w:rsid w:val="009304D3"/>
    <w:rsid w:val="00930666"/>
    <w:rsid w:val="00930A0C"/>
    <w:rsid w:val="00931045"/>
    <w:rsid w:val="00931A74"/>
    <w:rsid w:val="00932CE4"/>
    <w:rsid w:val="009334BF"/>
    <w:rsid w:val="0093399E"/>
    <w:rsid w:val="009358CE"/>
    <w:rsid w:val="00936CE2"/>
    <w:rsid w:val="00937775"/>
    <w:rsid w:val="00937DAE"/>
    <w:rsid w:val="009401BE"/>
    <w:rsid w:val="0094397E"/>
    <w:rsid w:val="00944C9E"/>
    <w:rsid w:val="0094650E"/>
    <w:rsid w:val="00946834"/>
    <w:rsid w:val="009475C4"/>
    <w:rsid w:val="00947E4F"/>
    <w:rsid w:val="00951AE8"/>
    <w:rsid w:val="0095352A"/>
    <w:rsid w:val="009539DD"/>
    <w:rsid w:val="00953AE8"/>
    <w:rsid w:val="00954EBE"/>
    <w:rsid w:val="00955ADC"/>
    <w:rsid w:val="00956247"/>
    <w:rsid w:val="009569C0"/>
    <w:rsid w:val="00957EC5"/>
    <w:rsid w:val="00963A69"/>
    <w:rsid w:val="00965C42"/>
    <w:rsid w:val="00970AB6"/>
    <w:rsid w:val="00971303"/>
    <w:rsid w:val="00974959"/>
    <w:rsid w:val="00974AEE"/>
    <w:rsid w:val="0097529C"/>
    <w:rsid w:val="00977081"/>
    <w:rsid w:val="00980D25"/>
    <w:rsid w:val="00980F8A"/>
    <w:rsid w:val="00982044"/>
    <w:rsid w:val="00983AB9"/>
    <w:rsid w:val="009858D5"/>
    <w:rsid w:val="00987C25"/>
    <w:rsid w:val="009910CC"/>
    <w:rsid w:val="00991BAF"/>
    <w:rsid w:val="009923E9"/>
    <w:rsid w:val="00992535"/>
    <w:rsid w:val="00993EAD"/>
    <w:rsid w:val="009940DF"/>
    <w:rsid w:val="0099517B"/>
    <w:rsid w:val="009954F8"/>
    <w:rsid w:val="00996963"/>
    <w:rsid w:val="0099771F"/>
    <w:rsid w:val="00997BE2"/>
    <w:rsid w:val="009A0C50"/>
    <w:rsid w:val="009A0CD3"/>
    <w:rsid w:val="009A1E43"/>
    <w:rsid w:val="009A2609"/>
    <w:rsid w:val="009A27CD"/>
    <w:rsid w:val="009A2C88"/>
    <w:rsid w:val="009A623F"/>
    <w:rsid w:val="009A6ADA"/>
    <w:rsid w:val="009B02B2"/>
    <w:rsid w:val="009B1381"/>
    <w:rsid w:val="009B1B26"/>
    <w:rsid w:val="009B2EA1"/>
    <w:rsid w:val="009B349C"/>
    <w:rsid w:val="009B3764"/>
    <w:rsid w:val="009B4792"/>
    <w:rsid w:val="009B67C6"/>
    <w:rsid w:val="009C179D"/>
    <w:rsid w:val="009C234E"/>
    <w:rsid w:val="009C3499"/>
    <w:rsid w:val="009C3873"/>
    <w:rsid w:val="009C3DDE"/>
    <w:rsid w:val="009C6F75"/>
    <w:rsid w:val="009C74A9"/>
    <w:rsid w:val="009C7578"/>
    <w:rsid w:val="009D0A09"/>
    <w:rsid w:val="009D0FB1"/>
    <w:rsid w:val="009D1767"/>
    <w:rsid w:val="009D1CC6"/>
    <w:rsid w:val="009D1E64"/>
    <w:rsid w:val="009D2B7B"/>
    <w:rsid w:val="009D4B18"/>
    <w:rsid w:val="009D4DC0"/>
    <w:rsid w:val="009D533B"/>
    <w:rsid w:val="009D5A28"/>
    <w:rsid w:val="009D701E"/>
    <w:rsid w:val="009D7164"/>
    <w:rsid w:val="009E07D6"/>
    <w:rsid w:val="009E6FF0"/>
    <w:rsid w:val="009F15F7"/>
    <w:rsid w:val="009F3457"/>
    <w:rsid w:val="009F538F"/>
    <w:rsid w:val="00A0163A"/>
    <w:rsid w:val="00A0193F"/>
    <w:rsid w:val="00A021C4"/>
    <w:rsid w:val="00A04CE2"/>
    <w:rsid w:val="00A04EA4"/>
    <w:rsid w:val="00A065D6"/>
    <w:rsid w:val="00A06EC9"/>
    <w:rsid w:val="00A1008E"/>
    <w:rsid w:val="00A10548"/>
    <w:rsid w:val="00A1230D"/>
    <w:rsid w:val="00A1260C"/>
    <w:rsid w:val="00A13ABC"/>
    <w:rsid w:val="00A13B36"/>
    <w:rsid w:val="00A14B82"/>
    <w:rsid w:val="00A150EB"/>
    <w:rsid w:val="00A16025"/>
    <w:rsid w:val="00A20AB1"/>
    <w:rsid w:val="00A22E33"/>
    <w:rsid w:val="00A2309F"/>
    <w:rsid w:val="00A25DDA"/>
    <w:rsid w:val="00A26073"/>
    <w:rsid w:val="00A27CD0"/>
    <w:rsid w:val="00A27D5F"/>
    <w:rsid w:val="00A308B3"/>
    <w:rsid w:val="00A31694"/>
    <w:rsid w:val="00A31CA2"/>
    <w:rsid w:val="00A33A62"/>
    <w:rsid w:val="00A33CE1"/>
    <w:rsid w:val="00A34105"/>
    <w:rsid w:val="00A34E55"/>
    <w:rsid w:val="00A3542E"/>
    <w:rsid w:val="00A35934"/>
    <w:rsid w:val="00A369EA"/>
    <w:rsid w:val="00A36D26"/>
    <w:rsid w:val="00A40E4F"/>
    <w:rsid w:val="00A41657"/>
    <w:rsid w:val="00A44590"/>
    <w:rsid w:val="00A4475B"/>
    <w:rsid w:val="00A44F27"/>
    <w:rsid w:val="00A47656"/>
    <w:rsid w:val="00A47885"/>
    <w:rsid w:val="00A47F43"/>
    <w:rsid w:val="00A51CFB"/>
    <w:rsid w:val="00A5215A"/>
    <w:rsid w:val="00A5331C"/>
    <w:rsid w:val="00A574B2"/>
    <w:rsid w:val="00A5791E"/>
    <w:rsid w:val="00A60FF5"/>
    <w:rsid w:val="00A618E5"/>
    <w:rsid w:val="00A62A38"/>
    <w:rsid w:val="00A62A55"/>
    <w:rsid w:val="00A64941"/>
    <w:rsid w:val="00A66FD4"/>
    <w:rsid w:val="00A70135"/>
    <w:rsid w:val="00A70752"/>
    <w:rsid w:val="00A70C29"/>
    <w:rsid w:val="00A71026"/>
    <w:rsid w:val="00A71E75"/>
    <w:rsid w:val="00A72419"/>
    <w:rsid w:val="00A728DE"/>
    <w:rsid w:val="00A72A41"/>
    <w:rsid w:val="00A75307"/>
    <w:rsid w:val="00A7538A"/>
    <w:rsid w:val="00A75B2C"/>
    <w:rsid w:val="00A76E52"/>
    <w:rsid w:val="00A77EBF"/>
    <w:rsid w:val="00A80BF0"/>
    <w:rsid w:val="00A83D32"/>
    <w:rsid w:val="00A86AE9"/>
    <w:rsid w:val="00A91254"/>
    <w:rsid w:val="00A92674"/>
    <w:rsid w:val="00A930E9"/>
    <w:rsid w:val="00A951BE"/>
    <w:rsid w:val="00A9642A"/>
    <w:rsid w:val="00AA0B7E"/>
    <w:rsid w:val="00AA1F1E"/>
    <w:rsid w:val="00AA221C"/>
    <w:rsid w:val="00AA62E2"/>
    <w:rsid w:val="00AB0401"/>
    <w:rsid w:val="00AB2158"/>
    <w:rsid w:val="00AB470F"/>
    <w:rsid w:val="00AB669D"/>
    <w:rsid w:val="00AB68FD"/>
    <w:rsid w:val="00AB6D98"/>
    <w:rsid w:val="00AB7C42"/>
    <w:rsid w:val="00AC14B2"/>
    <w:rsid w:val="00AC25AC"/>
    <w:rsid w:val="00AC3756"/>
    <w:rsid w:val="00AC4491"/>
    <w:rsid w:val="00AC4635"/>
    <w:rsid w:val="00AC7D79"/>
    <w:rsid w:val="00AD0AD2"/>
    <w:rsid w:val="00AD43CB"/>
    <w:rsid w:val="00AD46F5"/>
    <w:rsid w:val="00AD541E"/>
    <w:rsid w:val="00AE0E9D"/>
    <w:rsid w:val="00AE1499"/>
    <w:rsid w:val="00AE3D41"/>
    <w:rsid w:val="00AE3F93"/>
    <w:rsid w:val="00AE7A56"/>
    <w:rsid w:val="00AF127F"/>
    <w:rsid w:val="00AF1435"/>
    <w:rsid w:val="00AF1B2B"/>
    <w:rsid w:val="00AF3B71"/>
    <w:rsid w:val="00AF4949"/>
    <w:rsid w:val="00AF58CA"/>
    <w:rsid w:val="00AF5A06"/>
    <w:rsid w:val="00AF76F4"/>
    <w:rsid w:val="00AF7979"/>
    <w:rsid w:val="00B00175"/>
    <w:rsid w:val="00B00236"/>
    <w:rsid w:val="00B00D87"/>
    <w:rsid w:val="00B03334"/>
    <w:rsid w:val="00B03A6D"/>
    <w:rsid w:val="00B03BC0"/>
    <w:rsid w:val="00B0448F"/>
    <w:rsid w:val="00B0581C"/>
    <w:rsid w:val="00B05834"/>
    <w:rsid w:val="00B06FE1"/>
    <w:rsid w:val="00B07AD3"/>
    <w:rsid w:val="00B1069E"/>
    <w:rsid w:val="00B10FA5"/>
    <w:rsid w:val="00B14133"/>
    <w:rsid w:val="00B14EEB"/>
    <w:rsid w:val="00B15105"/>
    <w:rsid w:val="00B15513"/>
    <w:rsid w:val="00B16A6C"/>
    <w:rsid w:val="00B20147"/>
    <w:rsid w:val="00B20615"/>
    <w:rsid w:val="00B2201C"/>
    <w:rsid w:val="00B2497B"/>
    <w:rsid w:val="00B27546"/>
    <w:rsid w:val="00B30A84"/>
    <w:rsid w:val="00B316F0"/>
    <w:rsid w:val="00B323CC"/>
    <w:rsid w:val="00B3251F"/>
    <w:rsid w:val="00B32BF4"/>
    <w:rsid w:val="00B33745"/>
    <w:rsid w:val="00B338D7"/>
    <w:rsid w:val="00B33C09"/>
    <w:rsid w:val="00B35965"/>
    <w:rsid w:val="00B36ABE"/>
    <w:rsid w:val="00B412BE"/>
    <w:rsid w:val="00B414E4"/>
    <w:rsid w:val="00B424E6"/>
    <w:rsid w:val="00B46C96"/>
    <w:rsid w:val="00B52464"/>
    <w:rsid w:val="00B527D5"/>
    <w:rsid w:val="00B53926"/>
    <w:rsid w:val="00B559C0"/>
    <w:rsid w:val="00B55F0A"/>
    <w:rsid w:val="00B56479"/>
    <w:rsid w:val="00B56A0A"/>
    <w:rsid w:val="00B57873"/>
    <w:rsid w:val="00B57A4F"/>
    <w:rsid w:val="00B57C2A"/>
    <w:rsid w:val="00B61DC9"/>
    <w:rsid w:val="00B6230D"/>
    <w:rsid w:val="00B63755"/>
    <w:rsid w:val="00B64CB9"/>
    <w:rsid w:val="00B64F22"/>
    <w:rsid w:val="00B65877"/>
    <w:rsid w:val="00B66130"/>
    <w:rsid w:val="00B66528"/>
    <w:rsid w:val="00B67DC0"/>
    <w:rsid w:val="00B702B1"/>
    <w:rsid w:val="00B709FD"/>
    <w:rsid w:val="00B71540"/>
    <w:rsid w:val="00B730A3"/>
    <w:rsid w:val="00B75259"/>
    <w:rsid w:val="00B76D34"/>
    <w:rsid w:val="00B76D88"/>
    <w:rsid w:val="00B76FB6"/>
    <w:rsid w:val="00B81D6A"/>
    <w:rsid w:val="00B82532"/>
    <w:rsid w:val="00B8398B"/>
    <w:rsid w:val="00B83AC8"/>
    <w:rsid w:val="00B83F80"/>
    <w:rsid w:val="00B8455F"/>
    <w:rsid w:val="00B85B17"/>
    <w:rsid w:val="00B867D6"/>
    <w:rsid w:val="00B86904"/>
    <w:rsid w:val="00B86ED4"/>
    <w:rsid w:val="00B90194"/>
    <w:rsid w:val="00B91B36"/>
    <w:rsid w:val="00B92B63"/>
    <w:rsid w:val="00B94305"/>
    <w:rsid w:val="00B94395"/>
    <w:rsid w:val="00B944A9"/>
    <w:rsid w:val="00B95C95"/>
    <w:rsid w:val="00B967D4"/>
    <w:rsid w:val="00B97AAA"/>
    <w:rsid w:val="00BA00CF"/>
    <w:rsid w:val="00BA2DBB"/>
    <w:rsid w:val="00BA38C6"/>
    <w:rsid w:val="00BA45B5"/>
    <w:rsid w:val="00BA4AA0"/>
    <w:rsid w:val="00BA4B91"/>
    <w:rsid w:val="00BA4CCB"/>
    <w:rsid w:val="00BA57F9"/>
    <w:rsid w:val="00BB7B93"/>
    <w:rsid w:val="00BB7B9C"/>
    <w:rsid w:val="00BC0A6E"/>
    <w:rsid w:val="00BC0D50"/>
    <w:rsid w:val="00BC1042"/>
    <w:rsid w:val="00BC1C94"/>
    <w:rsid w:val="00BC1E98"/>
    <w:rsid w:val="00BC3B69"/>
    <w:rsid w:val="00BC4106"/>
    <w:rsid w:val="00BC54CA"/>
    <w:rsid w:val="00BC702B"/>
    <w:rsid w:val="00BD0122"/>
    <w:rsid w:val="00BD2B7B"/>
    <w:rsid w:val="00BD30A9"/>
    <w:rsid w:val="00BD3DE1"/>
    <w:rsid w:val="00BD723C"/>
    <w:rsid w:val="00BE20AF"/>
    <w:rsid w:val="00BE317E"/>
    <w:rsid w:val="00BE3292"/>
    <w:rsid w:val="00BE3398"/>
    <w:rsid w:val="00BE396E"/>
    <w:rsid w:val="00BE4C49"/>
    <w:rsid w:val="00BE6A23"/>
    <w:rsid w:val="00BE79BC"/>
    <w:rsid w:val="00BE7AF9"/>
    <w:rsid w:val="00BE7FEC"/>
    <w:rsid w:val="00BF2CE3"/>
    <w:rsid w:val="00BF2DCD"/>
    <w:rsid w:val="00BF38C7"/>
    <w:rsid w:val="00BF3CA3"/>
    <w:rsid w:val="00BF6000"/>
    <w:rsid w:val="00BF7B0B"/>
    <w:rsid w:val="00C0086A"/>
    <w:rsid w:val="00C008A5"/>
    <w:rsid w:val="00C01717"/>
    <w:rsid w:val="00C01FAB"/>
    <w:rsid w:val="00C02A31"/>
    <w:rsid w:val="00C0400A"/>
    <w:rsid w:val="00C073DD"/>
    <w:rsid w:val="00C102C9"/>
    <w:rsid w:val="00C12AB1"/>
    <w:rsid w:val="00C141A5"/>
    <w:rsid w:val="00C146E4"/>
    <w:rsid w:val="00C14966"/>
    <w:rsid w:val="00C1506B"/>
    <w:rsid w:val="00C171F2"/>
    <w:rsid w:val="00C173C2"/>
    <w:rsid w:val="00C178FB"/>
    <w:rsid w:val="00C17D6B"/>
    <w:rsid w:val="00C20BD0"/>
    <w:rsid w:val="00C2623D"/>
    <w:rsid w:val="00C26703"/>
    <w:rsid w:val="00C27649"/>
    <w:rsid w:val="00C30E9B"/>
    <w:rsid w:val="00C32040"/>
    <w:rsid w:val="00C34446"/>
    <w:rsid w:val="00C365FE"/>
    <w:rsid w:val="00C36883"/>
    <w:rsid w:val="00C36A66"/>
    <w:rsid w:val="00C37414"/>
    <w:rsid w:val="00C37D0A"/>
    <w:rsid w:val="00C37DA5"/>
    <w:rsid w:val="00C40FF8"/>
    <w:rsid w:val="00C4149D"/>
    <w:rsid w:val="00C41923"/>
    <w:rsid w:val="00C42134"/>
    <w:rsid w:val="00C42295"/>
    <w:rsid w:val="00C42B09"/>
    <w:rsid w:val="00C42EA8"/>
    <w:rsid w:val="00C4366B"/>
    <w:rsid w:val="00C44416"/>
    <w:rsid w:val="00C4653B"/>
    <w:rsid w:val="00C47710"/>
    <w:rsid w:val="00C4779B"/>
    <w:rsid w:val="00C514F6"/>
    <w:rsid w:val="00C5170C"/>
    <w:rsid w:val="00C51CA5"/>
    <w:rsid w:val="00C52AB8"/>
    <w:rsid w:val="00C52B74"/>
    <w:rsid w:val="00C52CCB"/>
    <w:rsid w:val="00C5532D"/>
    <w:rsid w:val="00C576FD"/>
    <w:rsid w:val="00C57C09"/>
    <w:rsid w:val="00C60890"/>
    <w:rsid w:val="00C62600"/>
    <w:rsid w:val="00C62EED"/>
    <w:rsid w:val="00C63E98"/>
    <w:rsid w:val="00C64AD8"/>
    <w:rsid w:val="00C65C31"/>
    <w:rsid w:val="00C67257"/>
    <w:rsid w:val="00C675CD"/>
    <w:rsid w:val="00C714DE"/>
    <w:rsid w:val="00C73551"/>
    <w:rsid w:val="00C756A6"/>
    <w:rsid w:val="00C7765A"/>
    <w:rsid w:val="00C77B49"/>
    <w:rsid w:val="00C77FA0"/>
    <w:rsid w:val="00C80ECA"/>
    <w:rsid w:val="00C81408"/>
    <w:rsid w:val="00C81DF4"/>
    <w:rsid w:val="00C824F4"/>
    <w:rsid w:val="00C864BC"/>
    <w:rsid w:val="00C86DA5"/>
    <w:rsid w:val="00C87BBE"/>
    <w:rsid w:val="00C90C1E"/>
    <w:rsid w:val="00C91C99"/>
    <w:rsid w:val="00C9477D"/>
    <w:rsid w:val="00C94CB5"/>
    <w:rsid w:val="00C955DB"/>
    <w:rsid w:val="00C96981"/>
    <w:rsid w:val="00CA0258"/>
    <w:rsid w:val="00CA1BC5"/>
    <w:rsid w:val="00CA2559"/>
    <w:rsid w:val="00CA29DE"/>
    <w:rsid w:val="00CA2D31"/>
    <w:rsid w:val="00CA31F5"/>
    <w:rsid w:val="00CA56F5"/>
    <w:rsid w:val="00CA5AE0"/>
    <w:rsid w:val="00CA63F6"/>
    <w:rsid w:val="00CA78BA"/>
    <w:rsid w:val="00CA78E7"/>
    <w:rsid w:val="00CB28DE"/>
    <w:rsid w:val="00CB5190"/>
    <w:rsid w:val="00CB65DF"/>
    <w:rsid w:val="00CB7271"/>
    <w:rsid w:val="00CB79A1"/>
    <w:rsid w:val="00CC08D0"/>
    <w:rsid w:val="00CC0F87"/>
    <w:rsid w:val="00CC264D"/>
    <w:rsid w:val="00CC46F1"/>
    <w:rsid w:val="00CC4F4A"/>
    <w:rsid w:val="00CC645C"/>
    <w:rsid w:val="00CD09A8"/>
    <w:rsid w:val="00CD0FFE"/>
    <w:rsid w:val="00CD1912"/>
    <w:rsid w:val="00CD28DF"/>
    <w:rsid w:val="00CD2CC7"/>
    <w:rsid w:val="00CD46DD"/>
    <w:rsid w:val="00CD4D35"/>
    <w:rsid w:val="00CD675A"/>
    <w:rsid w:val="00CE0228"/>
    <w:rsid w:val="00CE1697"/>
    <w:rsid w:val="00CE235E"/>
    <w:rsid w:val="00CE431F"/>
    <w:rsid w:val="00CE4554"/>
    <w:rsid w:val="00CE6109"/>
    <w:rsid w:val="00CE6300"/>
    <w:rsid w:val="00CF02A3"/>
    <w:rsid w:val="00CF259A"/>
    <w:rsid w:val="00CF5EA9"/>
    <w:rsid w:val="00CF632F"/>
    <w:rsid w:val="00CF75A1"/>
    <w:rsid w:val="00CF77D3"/>
    <w:rsid w:val="00CF7871"/>
    <w:rsid w:val="00D00316"/>
    <w:rsid w:val="00D008EC"/>
    <w:rsid w:val="00D012D6"/>
    <w:rsid w:val="00D01613"/>
    <w:rsid w:val="00D01794"/>
    <w:rsid w:val="00D024C9"/>
    <w:rsid w:val="00D0296D"/>
    <w:rsid w:val="00D02F96"/>
    <w:rsid w:val="00D034B6"/>
    <w:rsid w:val="00D03B20"/>
    <w:rsid w:val="00D04CDA"/>
    <w:rsid w:val="00D04F19"/>
    <w:rsid w:val="00D06A53"/>
    <w:rsid w:val="00D06C36"/>
    <w:rsid w:val="00D0797E"/>
    <w:rsid w:val="00D1296F"/>
    <w:rsid w:val="00D1443B"/>
    <w:rsid w:val="00D1499D"/>
    <w:rsid w:val="00D14AAA"/>
    <w:rsid w:val="00D15725"/>
    <w:rsid w:val="00D15F81"/>
    <w:rsid w:val="00D17BE5"/>
    <w:rsid w:val="00D24332"/>
    <w:rsid w:val="00D245B9"/>
    <w:rsid w:val="00D24E70"/>
    <w:rsid w:val="00D2588C"/>
    <w:rsid w:val="00D27B68"/>
    <w:rsid w:val="00D3066C"/>
    <w:rsid w:val="00D32F05"/>
    <w:rsid w:val="00D34492"/>
    <w:rsid w:val="00D36C78"/>
    <w:rsid w:val="00D37195"/>
    <w:rsid w:val="00D37994"/>
    <w:rsid w:val="00D403A9"/>
    <w:rsid w:val="00D417A3"/>
    <w:rsid w:val="00D41BB2"/>
    <w:rsid w:val="00D439CA"/>
    <w:rsid w:val="00D441C3"/>
    <w:rsid w:val="00D44C50"/>
    <w:rsid w:val="00D44DA0"/>
    <w:rsid w:val="00D46771"/>
    <w:rsid w:val="00D47837"/>
    <w:rsid w:val="00D50651"/>
    <w:rsid w:val="00D506E4"/>
    <w:rsid w:val="00D5169B"/>
    <w:rsid w:val="00D535DC"/>
    <w:rsid w:val="00D54EA8"/>
    <w:rsid w:val="00D54FD7"/>
    <w:rsid w:val="00D55280"/>
    <w:rsid w:val="00D5546E"/>
    <w:rsid w:val="00D561C9"/>
    <w:rsid w:val="00D57B23"/>
    <w:rsid w:val="00D61505"/>
    <w:rsid w:val="00D61880"/>
    <w:rsid w:val="00D62D24"/>
    <w:rsid w:val="00D62FD9"/>
    <w:rsid w:val="00D632CF"/>
    <w:rsid w:val="00D63678"/>
    <w:rsid w:val="00D64676"/>
    <w:rsid w:val="00D662E6"/>
    <w:rsid w:val="00D67CC0"/>
    <w:rsid w:val="00D7064C"/>
    <w:rsid w:val="00D70892"/>
    <w:rsid w:val="00D717F2"/>
    <w:rsid w:val="00D71AD4"/>
    <w:rsid w:val="00D72266"/>
    <w:rsid w:val="00D7369F"/>
    <w:rsid w:val="00D73FC1"/>
    <w:rsid w:val="00D74303"/>
    <w:rsid w:val="00D75CA1"/>
    <w:rsid w:val="00D7776D"/>
    <w:rsid w:val="00D8093B"/>
    <w:rsid w:val="00D80C0B"/>
    <w:rsid w:val="00D81755"/>
    <w:rsid w:val="00D817B1"/>
    <w:rsid w:val="00D81B13"/>
    <w:rsid w:val="00D83339"/>
    <w:rsid w:val="00D837BA"/>
    <w:rsid w:val="00D83C8A"/>
    <w:rsid w:val="00D85748"/>
    <w:rsid w:val="00D85ACB"/>
    <w:rsid w:val="00D87F02"/>
    <w:rsid w:val="00D90C16"/>
    <w:rsid w:val="00D90E9B"/>
    <w:rsid w:val="00D91C6D"/>
    <w:rsid w:val="00D94976"/>
    <w:rsid w:val="00D957C8"/>
    <w:rsid w:val="00D96514"/>
    <w:rsid w:val="00DA0BE1"/>
    <w:rsid w:val="00DA175B"/>
    <w:rsid w:val="00DA470D"/>
    <w:rsid w:val="00DA49E2"/>
    <w:rsid w:val="00DA573C"/>
    <w:rsid w:val="00DA59F2"/>
    <w:rsid w:val="00DB198C"/>
    <w:rsid w:val="00DB34F4"/>
    <w:rsid w:val="00DB3B7A"/>
    <w:rsid w:val="00DB4581"/>
    <w:rsid w:val="00DB6001"/>
    <w:rsid w:val="00DB6CF3"/>
    <w:rsid w:val="00DC02DE"/>
    <w:rsid w:val="00DC0FA9"/>
    <w:rsid w:val="00DC2AFE"/>
    <w:rsid w:val="00DC2C02"/>
    <w:rsid w:val="00DC3A75"/>
    <w:rsid w:val="00DC6DFE"/>
    <w:rsid w:val="00DC7B97"/>
    <w:rsid w:val="00DC7C67"/>
    <w:rsid w:val="00DD047E"/>
    <w:rsid w:val="00DD1D89"/>
    <w:rsid w:val="00DD32CA"/>
    <w:rsid w:val="00DD4701"/>
    <w:rsid w:val="00DD5259"/>
    <w:rsid w:val="00DD58EE"/>
    <w:rsid w:val="00DD60F8"/>
    <w:rsid w:val="00DE0FCE"/>
    <w:rsid w:val="00DE5DFD"/>
    <w:rsid w:val="00DE70FF"/>
    <w:rsid w:val="00DE7286"/>
    <w:rsid w:val="00DE7AFD"/>
    <w:rsid w:val="00DF06C4"/>
    <w:rsid w:val="00DF0E5B"/>
    <w:rsid w:val="00DF254A"/>
    <w:rsid w:val="00DF3055"/>
    <w:rsid w:val="00DF5E99"/>
    <w:rsid w:val="00DF6249"/>
    <w:rsid w:val="00DF6D47"/>
    <w:rsid w:val="00E001AB"/>
    <w:rsid w:val="00E00DF7"/>
    <w:rsid w:val="00E01E3C"/>
    <w:rsid w:val="00E03282"/>
    <w:rsid w:val="00E032BE"/>
    <w:rsid w:val="00E038E2"/>
    <w:rsid w:val="00E0511F"/>
    <w:rsid w:val="00E056EF"/>
    <w:rsid w:val="00E063A1"/>
    <w:rsid w:val="00E064F0"/>
    <w:rsid w:val="00E0758C"/>
    <w:rsid w:val="00E07B0A"/>
    <w:rsid w:val="00E07CDF"/>
    <w:rsid w:val="00E100D9"/>
    <w:rsid w:val="00E11519"/>
    <w:rsid w:val="00E12D39"/>
    <w:rsid w:val="00E1302E"/>
    <w:rsid w:val="00E1657F"/>
    <w:rsid w:val="00E1713D"/>
    <w:rsid w:val="00E17818"/>
    <w:rsid w:val="00E17F6D"/>
    <w:rsid w:val="00E21692"/>
    <w:rsid w:val="00E223B0"/>
    <w:rsid w:val="00E22732"/>
    <w:rsid w:val="00E22E79"/>
    <w:rsid w:val="00E2334B"/>
    <w:rsid w:val="00E23BBF"/>
    <w:rsid w:val="00E3000E"/>
    <w:rsid w:val="00E307C2"/>
    <w:rsid w:val="00E31327"/>
    <w:rsid w:val="00E317E6"/>
    <w:rsid w:val="00E33BEF"/>
    <w:rsid w:val="00E34E23"/>
    <w:rsid w:val="00E35131"/>
    <w:rsid w:val="00E37849"/>
    <w:rsid w:val="00E37AA9"/>
    <w:rsid w:val="00E434DE"/>
    <w:rsid w:val="00E439BE"/>
    <w:rsid w:val="00E4485F"/>
    <w:rsid w:val="00E478EE"/>
    <w:rsid w:val="00E54B41"/>
    <w:rsid w:val="00E55D0E"/>
    <w:rsid w:val="00E606BD"/>
    <w:rsid w:val="00E606E8"/>
    <w:rsid w:val="00E60927"/>
    <w:rsid w:val="00E610BD"/>
    <w:rsid w:val="00E611FF"/>
    <w:rsid w:val="00E6245F"/>
    <w:rsid w:val="00E6254E"/>
    <w:rsid w:val="00E64397"/>
    <w:rsid w:val="00E6488F"/>
    <w:rsid w:val="00E64D6F"/>
    <w:rsid w:val="00E655AA"/>
    <w:rsid w:val="00E66857"/>
    <w:rsid w:val="00E67CEA"/>
    <w:rsid w:val="00E70283"/>
    <w:rsid w:val="00E70E86"/>
    <w:rsid w:val="00E716AE"/>
    <w:rsid w:val="00E717EF"/>
    <w:rsid w:val="00E72F47"/>
    <w:rsid w:val="00E72F8E"/>
    <w:rsid w:val="00E73426"/>
    <w:rsid w:val="00E73610"/>
    <w:rsid w:val="00E739B5"/>
    <w:rsid w:val="00E73B65"/>
    <w:rsid w:val="00E73C8F"/>
    <w:rsid w:val="00E753AA"/>
    <w:rsid w:val="00E76126"/>
    <w:rsid w:val="00E76970"/>
    <w:rsid w:val="00E769DD"/>
    <w:rsid w:val="00E76F60"/>
    <w:rsid w:val="00E775A8"/>
    <w:rsid w:val="00E7792E"/>
    <w:rsid w:val="00E77B01"/>
    <w:rsid w:val="00E8298B"/>
    <w:rsid w:val="00E85EEF"/>
    <w:rsid w:val="00E870AF"/>
    <w:rsid w:val="00E877AB"/>
    <w:rsid w:val="00E91651"/>
    <w:rsid w:val="00E917C9"/>
    <w:rsid w:val="00E92692"/>
    <w:rsid w:val="00E92E3B"/>
    <w:rsid w:val="00E93B0E"/>
    <w:rsid w:val="00E95091"/>
    <w:rsid w:val="00EA1C74"/>
    <w:rsid w:val="00EA1CEF"/>
    <w:rsid w:val="00EA36F2"/>
    <w:rsid w:val="00EA49D3"/>
    <w:rsid w:val="00EA5B52"/>
    <w:rsid w:val="00EA5D2F"/>
    <w:rsid w:val="00EB1F69"/>
    <w:rsid w:val="00EB437E"/>
    <w:rsid w:val="00EB58C8"/>
    <w:rsid w:val="00EB6230"/>
    <w:rsid w:val="00EB6243"/>
    <w:rsid w:val="00EC00E0"/>
    <w:rsid w:val="00EC0174"/>
    <w:rsid w:val="00EC2764"/>
    <w:rsid w:val="00EC2C68"/>
    <w:rsid w:val="00EC2EB7"/>
    <w:rsid w:val="00EC3E23"/>
    <w:rsid w:val="00EC5CE4"/>
    <w:rsid w:val="00EC7F19"/>
    <w:rsid w:val="00ED2B7E"/>
    <w:rsid w:val="00ED3623"/>
    <w:rsid w:val="00ED5BD5"/>
    <w:rsid w:val="00ED6619"/>
    <w:rsid w:val="00ED6ED7"/>
    <w:rsid w:val="00ED771D"/>
    <w:rsid w:val="00EE551A"/>
    <w:rsid w:val="00EE5A9D"/>
    <w:rsid w:val="00EE5B81"/>
    <w:rsid w:val="00EE77D3"/>
    <w:rsid w:val="00EE7CB9"/>
    <w:rsid w:val="00EF0372"/>
    <w:rsid w:val="00EF06A1"/>
    <w:rsid w:val="00EF0E1A"/>
    <w:rsid w:val="00EF1E96"/>
    <w:rsid w:val="00EF48C0"/>
    <w:rsid w:val="00EF49DB"/>
    <w:rsid w:val="00EF4BE8"/>
    <w:rsid w:val="00EF4C68"/>
    <w:rsid w:val="00EF5B2E"/>
    <w:rsid w:val="00EF618B"/>
    <w:rsid w:val="00EF71D3"/>
    <w:rsid w:val="00F00D66"/>
    <w:rsid w:val="00F00FB6"/>
    <w:rsid w:val="00F01120"/>
    <w:rsid w:val="00F01415"/>
    <w:rsid w:val="00F01A4B"/>
    <w:rsid w:val="00F023AF"/>
    <w:rsid w:val="00F051AE"/>
    <w:rsid w:val="00F069D8"/>
    <w:rsid w:val="00F11295"/>
    <w:rsid w:val="00F14AF9"/>
    <w:rsid w:val="00F158E0"/>
    <w:rsid w:val="00F16C37"/>
    <w:rsid w:val="00F20093"/>
    <w:rsid w:val="00F2101A"/>
    <w:rsid w:val="00F21615"/>
    <w:rsid w:val="00F22401"/>
    <w:rsid w:val="00F22A72"/>
    <w:rsid w:val="00F23D31"/>
    <w:rsid w:val="00F3228A"/>
    <w:rsid w:val="00F32982"/>
    <w:rsid w:val="00F340BA"/>
    <w:rsid w:val="00F34619"/>
    <w:rsid w:val="00F350C2"/>
    <w:rsid w:val="00F357D2"/>
    <w:rsid w:val="00F35A34"/>
    <w:rsid w:val="00F35A5E"/>
    <w:rsid w:val="00F36913"/>
    <w:rsid w:val="00F45671"/>
    <w:rsid w:val="00F45F08"/>
    <w:rsid w:val="00F46266"/>
    <w:rsid w:val="00F503B8"/>
    <w:rsid w:val="00F50C4C"/>
    <w:rsid w:val="00F516D6"/>
    <w:rsid w:val="00F51C67"/>
    <w:rsid w:val="00F53E2C"/>
    <w:rsid w:val="00F55BF2"/>
    <w:rsid w:val="00F55D8C"/>
    <w:rsid w:val="00F6032D"/>
    <w:rsid w:val="00F6064C"/>
    <w:rsid w:val="00F60704"/>
    <w:rsid w:val="00F60712"/>
    <w:rsid w:val="00F61DF6"/>
    <w:rsid w:val="00F61EB3"/>
    <w:rsid w:val="00F62E46"/>
    <w:rsid w:val="00F64A8B"/>
    <w:rsid w:val="00F65938"/>
    <w:rsid w:val="00F667EF"/>
    <w:rsid w:val="00F67EAB"/>
    <w:rsid w:val="00F7049E"/>
    <w:rsid w:val="00F704CC"/>
    <w:rsid w:val="00F70C3C"/>
    <w:rsid w:val="00F750E6"/>
    <w:rsid w:val="00F76FBC"/>
    <w:rsid w:val="00F802CB"/>
    <w:rsid w:val="00F80365"/>
    <w:rsid w:val="00F80508"/>
    <w:rsid w:val="00F80BCC"/>
    <w:rsid w:val="00F814F9"/>
    <w:rsid w:val="00F8187A"/>
    <w:rsid w:val="00F8384F"/>
    <w:rsid w:val="00F839EE"/>
    <w:rsid w:val="00F83B0F"/>
    <w:rsid w:val="00F84109"/>
    <w:rsid w:val="00F84252"/>
    <w:rsid w:val="00F84C02"/>
    <w:rsid w:val="00F84D7D"/>
    <w:rsid w:val="00F85763"/>
    <w:rsid w:val="00F90DBC"/>
    <w:rsid w:val="00F914E8"/>
    <w:rsid w:val="00F9192D"/>
    <w:rsid w:val="00F93712"/>
    <w:rsid w:val="00F93E79"/>
    <w:rsid w:val="00FA102E"/>
    <w:rsid w:val="00FA4DAC"/>
    <w:rsid w:val="00FA4FF4"/>
    <w:rsid w:val="00FA5648"/>
    <w:rsid w:val="00FB0184"/>
    <w:rsid w:val="00FB14CC"/>
    <w:rsid w:val="00FB158E"/>
    <w:rsid w:val="00FB1A97"/>
    <w:rsid w:val="00FB21AF"/>
    <w:rsid w:val="00FB3963"/>
    <w:rsid w:val="00FB4EC1"/>
    <w:rsid w:val="00FC1970"/>
    <w:rsid w:val="00FC1DB4"/>
    <w:rsid w:val="00FC28D5"/>
    <w:rsid w:val="00FC3EC3"/>
    <w:rsid w:val="00FC4427"/>
    <w:rsid w:val="00FC501D"/>
    <w:rsid w:val="00FC6A96"/>
    <w:rsid w:val="00FD167D"/>
    <w:rsid w:val="00FD1E6B"/>
    <w:rsid w:val="00FD1FE1"/>
    <w:rsid w:val="00FD370C"/>
    <w:rsid w:val="00FD4B73"/>
    <w:rsid w:val="00FD4BAB"/>
    <w:rsid w:val="00FD4FA7"/>
    <w:rsid w:val="00FD5815"/>
    <w:rsid w:val="00FD5D67"/>
    <w:rsid w:val="00FD68B3"/>
    <w:rsid w:val="00FD7F00"/>
    <w:rsid w:val="00FE2456"/>
    <w:rsid w:val="00FE39D6"/>
    <w:rsid w:val="00FE5021"/>
    <w:rsid w:val="00FE548A"/>
    <w:rsid w:val="00FE5DE0"/>
    <w:rsid w:val="00FF097E"/>
    <w:rsid w:val="00FF13B8"/>
    <w:rsid w:val="00FF2E82"/>
    <w:rsid w:val="00FF306F"/>
    <w:rsid w:val="00FF42BE"/>
    <w:rsid w:val="00FF4CC1"/>
    <w:rsid w:val="00FF6BCD"/>
    <w:rsid w:val="00FF7501"/>
    <w:rsid w:val="00FF78F1"/>
    <w:rsid w:val="00FF7D58"/>
    <w:rsid w:val="00FF7DA5"/>
    <w:rsid w:val="013C83ED"/>
    <w:rsid w:val="017A907F"/>
    <w:rsid w:val="04980E5D"/>
    <w:rsid w:val="06058B37"/>
    <w:rsid w:val="090E861D"/>
    <w:rsid w:val="09B02B42"/>
    <w:rsid w:val="0A027E38"/>
    <w:rsid w:val="0A3EA7F1"/>
    <w:rsid w:val="0A9A5F9C"/>
    <w:rsid w:val="0CB95F07"/>
    <w:rsid w:val="0CC61461"/>
    <w:rsid w:val="0CE4E643"/>
    <w:rsid w:val="0DB58DC4"/>
    <w:rsid w:val="0FBF176E"/>
    <w:rsid w:val="0FDFE5AB"/>
    <w:rsid w:val="0FE4671D"/>
    <w:rsid w:val="10047237"/>
    <w:rsid w:val="109309B7"/>
    <w:rsid w:val="111947EC"/>
    <w:rsid w:val="12EE096D"/>
    <w:rsid w:val="159D72FD"/>
    <w:rsid w:val="1639E682"/>
    <w:rsid w:val="16AD76DF"/>
    <w:rsid w:val="1A0E5A39"/>
    <w:rsid w:val="1AA0351F"/>
    <w:rsid w:val="1B196545"/>
    <w:rsid w:val="1CF0F9FD"/>
    <w:rsid w:val="1D3AE3AE"/>
    <w:rsid w:val="1D557063"/>
    <w:rsid w:val="1DB7B17C"/>
    <w:rsid w:val="21764D21"/>
    <w:rsid w:val="2180E4D3"/>
    <w:rsid w:val="21FA5944"/>
    <w:rsid w:val="22A23B7E"/>
    <w:rsid w:val="22DD9A5D"/>
    <w:rsid w:val="2423C37C"/>
    <w:rsid w:val="24DB4D21"/>
    <w:rsid w:val="24FC34CC"/>
    <w:rsid w:val="251A0088"/>
    <w:rsid w:val="2597D073"/>
    <w:rsid w:val="26C0CBFF"/>
    <w:rsid w:val="26C3B7B1"/>
    <w:rsid w:val="2A4F2B2E"/>
    <w:rsid w:val="2A849049"/>
    <w:rsid w:val="2B810450"/>
    <w:rsid w:val="2C283405"/>
    <w:rsid w:val="2D1F5A88"/>
    <w:rsid w:val="2DC689A8"/>
    <w:rsid w:val="2DEFEE27"/>
    <w:rsid w:val="2E1606DE"/>
    <w:rsid w:val="2F1942B0"/>
    <w:rsid w:val="30D39FFE"/>
    <w:rsid w:val="31908752"/>
    <w:rsid w:val="328A75EF"/>
    <w:rsid w:val="3307F933"/>
    <w:rsid w:val="3334FA20"/>
    <w:rsid w:val="3378C553"/>
    <w:rsid w:val="337D3BA6"/>
    <w:rsid w:val="33AFD055"/>
    <w:rsid w:val="34DBE949"/>
    <w:rsid w:val="351F83EC"/>
    <w:rsid w:val="35AD430B"/>
    <w:rsid w:val="3626694A"/>
    <w:rsid w:val="388BD1E1"/>
    <w:rsid w:val="39AE4BD1"/>
    <w:rsid w:val="3B08DCB0"/>
    <w:rsid w:val="3B2B01AF"/>
    <w:rsid w:val="3EAB9054"/>
    <w:rsid w:val="3F6F3F18"/>
    <w:rsid w:val="41684551"/>
    <w:rsid w:val="42B6EDD2"/>
    <w:rsid w:val="43E8B914"/>
    <w:rsid w:val="43FF721F"/>
    <w:rsid w:val="475ED245"/>
    <w:rsid w:val="4793473C"/>
    <w:rsid w:val="48BE6604"/>
    <w:rsid w:val="4A640AC2"/>
    <w:rsid w:val="4BC54FCA"/>
    <w:rsid w:val="4C7661E0"/>
    <w:rsid w:val="4C98AF71"/>
    <w:rsid w:val="4CFCC727"/>
    <w:rsid w:val="4D884F1F"/>
    <w:rsid w:val="4F8D5064"/>
    <w:rsid w:val="4FB7C8E7"/>
    <w:rsid w:val="4FE9C472"/>
    <w:rsid w:val="50755938"/>
    <w:rsid w:val="520BC5A4"/>
    <w:rsid w:val="5368A8D6"/>
    <w:rsid w:val="53EA3834"/>
    <w:rsid w:val="5429654D"/>
    <w:rsid w:val="54E0F864"/>
    <w:rsid w:val="54ECE330"/>
    <w:rsid w:val="561D1044"/>
    <w:rsid w:val="5735E09D"/>
    <w:rsid w:val="58FD37ED"/>
    <w:rsid w:val="5901E85C"/>
    <w:rsid w:val="5D26AC2E"/>
    <w:rsid w:val="5DA9F189"/>
    <w:rsid w:val="5E41E3F4"/>
    <w:rsid w:val="5F0A718D"/>
    <w:rsid w:val="5FC10098"/>
    <w:rsid w:val="6075C535"/>
    <w:rsid w:val="61A1591F"/>
    <w:rsid w:val="6281EA08"/>
    <w:rsid w:val="65F00BD3"/>
    <w:rsid w:val="669CA139"/>
    <w:rsid w:val="67461EAA"/>
    <w:rsid w:val="67E241D4"/>
    <w:rsid w:val="682AF590"/>
    <w:rsid w:val="6CC92BE4"/>
    <w:rsid w:val="6D0107DC"/>
    <w:rsid w:val="6D8A60A3"/>
    <w:rsid w:val="6E46982E"/>
    <w:rsid w:val="6EE364F4"/>
    <w:rsid w:val="6F28175A"/>
    <w:rsid w:val="6F3EE674"/>
    <w:rsid w:val="6FE9B87C"/>
    <w:rsid w:val="7043D2FA"/>
    <w:rsid w:val="72E3192A"/>
    <w:rsid w:val="73919633"/>
    <w:rsid w:val="7489A4AA"/>
    <w:rsid w:val="74A425EB"/>
    <w:rsid w:val="76F34C9C"/>
    <w:rsid w:val="76FA6D7E"/>
    <w:rsid w:val="777E31DD"/>
    <w:rsid w:val="7A587E45"/>
    <w:rsid w:val="7B156CC1"/>
    <w:rsid w:val="7E8C1B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5741D"/>
  <w14:defaultImageDpi w14:val="32767"/>
  <w15:chartTrackingRefBased/>
  <w15:docId w15:val="{C529F224-0DB9-4E2F-A0FE-A902128BB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5170C"/>
    <w:pPr>
      <w:jc w:val="both"/>
    </w:pPr>
    <w:rPr>
      <w:rFonts w:asciiTheme="majorHAnsi" w:hAnsiTheme="majorHAnsi"/>
    </w:rPr>
  </w:style>
  <w:style w:type="paragraph" w:styleId="Titre1">
    <w:name w:val="heading 1"/>
    <w:aliases w:val="Chapitre"/>
    <w:basedOn w:val="Normal"/>
    <w:next w:val="Normal"/>
    <w:link w:val="Titre1Car"/>
    <w:autoRedefine/>
    <w:uiPriority w:val="9"/>
    <w:qFormat/>
    <w:rsid w:val="00B00236"/>
    <w:pPr>
      <w:pBdr>
        <w:top w:val="single" w:sz="24" w:space="0" w:color="333399"/>
        <w:left w:val="single" w:sz="24" w:space="0" w:color="333399"/>
        <w:bottom w:val="single" w:sz="24" w:space="0" w:color="333399"/>
        <w:right w:val="single" w:sz="24" w:space="0" w:color="333399"/>
      </w:pBdr>
      <w:shd w:val="clear" w:color="auto" w:fill="333399"/>
      <w:spacing w:after="0" w:line="240" w:lineRule="auto"/>
      <w:outlineLvl w:val="0"/>
    </w:pPr>
    <w:rPr>
      <w:caps/>
      <w:noProof/>
      <w:color w:val="FFFFFF" w:themeColor="background1"/>
      <w:spacing w:val="15"/>
      <w:sz w:val="40"/>
      <w:lang w:val="fr-BE"/>
    </w:rPr>
  </w:style>
  <w:style w:type="paragraph" w:styleId="Titre2">
    <w:name w:val="heading 2"/>
    <w:aliases w:val="Section"/>
    <w:basedOn w:val="Normal"/>
    <w:next w:val="Normal"/>
    <w:link w:val="Titre2Car"/>
    <w:uiPriority w:val="9"/>
    <w:unhideWhenUsed/>
    <w:qFormat/>
    <w:rsid w:val="0023555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ind w:left="1560" w:hanging="1560"/>
      <w:outlineLvl w:val="1"/>
    </w:pPr>
    <w:rPr>
      <w:color w:val="333399"/>
      <w:spacing w:val="15"/>
      <w:sz w:val="28"/>
    </w:rPr>
  </w:style>
  <w:style w:type="paragraph" w:styleId="Titre3">
    <w:name w:val="heading 3"/>
    <w:aliases w:val="Article"/>
    <w:basedOn w:val="Normal"/>
    <w:next w:val="Normal"/>
    <w:link w:val="Titre3Car"/>
    <w:autoRedefine/>
    <w:uiPriority w:val="9"/>
    <w:unhideWhenUsed/>
    <w:qFormat/>
    <w:rsid w:val="0057155B"/>
    <w:pPr>
      <w:pBdr>
        <w:top w:val="single" w:sz="6" w:space="2" w:color="4472C4" w:themeColor="accent1"/>
        <w:left w:val="single" w:sz="6" w:space="2" w:color="4472C4" w:themeColor="accent1"/>
      </w:pBdr>
      <w:spacing w:before="300" w:after="0"/>
      <w:ind w:left="1560" w:hanging="1560"/>
      <w:outlineLvl w:val="2"/>
    </w:pPr>
    <w:rPr>
      <w:color w:val="333399"/>
      <w:spacing w:val="15"/>
    </w:rPr>
  </w:style>
  <w:style w:type="paragraph" w:styleId="Titre4">
    <w:name w:val="heading 4"/>
    <w:basedOn w:val="Normal"/>
    <w:next w:val="Normal"/>
    <w:link w:val="Titre4Car"/>
    <w:uiPriority w:val="9"/>
    <w:unhideWhenUsed/>
    <w:qFormat/>
    <w:rsid w:val="00D74303"/>
    <w:pPr>
      <w:pBdr>
        <w:top w:val="dotted" w:sz="6" w:space="2" w:color="4472C4" w:themeColor="accent1"/>
        <w:left w:val="dotted" w:sz="6" w:space="2" w:color="4472C4" w:themeColor="accent1"/>
      </w:pBdr>
      <w:spacing w:before="300" w:after="0"/>
      <w:outlineLvl w:val="3"/>
    </w:pPr>
    <w:rPr>
      <w:color w:val="2F5496" w:themeColor="accent1" w:themeShade="BF"/>
      <w:spacing w:val="10"/>
    </w:rPr>
  </w:style>
  <w:style w:type="paragraph" w:styleId="Titre5">
    <w:name w:val="heading 5"/>
    <w:basedOn w:val="Normal"/>
    <w:next w:val="Normal"/>
    <w:link w:val="Titre5Car"/>
    <w:uiPriority w:val="9"/>
    <w:semiHidden/>
    <w:unhideWhenUsed/>
    <w:qFormat/>
    <w:rsid w:val="00B27546"/>
    <w:pPr>
      <w:numPr>
        <w:ilvl w:val="4"/>
        <w:numId w:val="1"/>
      </w:numPr>
      <w:pBdr>
        <w:bottom w:val="single" w:sz="6" w:space="1" w:color="4472C4" w:themeColor="accent1"/>
      </w:pBdr>
      <w:spacing w:before="300" w:after="0"/>
      <w:outlineLvl w:val="4"/>
    </w:pPr>
    <w:rPr>
      <w:caps/>
      <w:color w:val="2F5496" w:themeColor="accent1" w:themeShade="BF"/>
      <w:spacing w:val="10"/>
    </w:rPr>
  </w:style>
  <w:style w:type="paragraph" w:styleId="Titre6">
    <w:name w:val="heading 6"/>
    <w:basedOn w:val="Normal"/>
    <w:next w:val="Normal"/>
    <w:link w:val="Titre6Car"/>
    <w:uiPriority w:val="9"/>
    <w:semiHidden/>
    <w:unhideWhenUsed/>
    <w:qFormat/>
    <w:rsid w:val="00B27546"/>
    <w:pPr>
      <w:numPr>
        <w:ilvl w:val="5"/>
        <w:numId w:val="1"/>
      </w:numPr>
      <w:pBdr>
        <w:bottom w:val="dotted" w:sz="6" w:space="1" w:color="4472C4" w:themeColor="accent1"/>
      </w:pBdr>
      <w:spacing w:before="300" w:after="0"/>
      <w:outlineLvl w:val="5"/>
    </w:pPr>
    <w:rPr>
      <w:caps/>
      <w:color w:val="2F5496" w:themeColor="accent1" w:themeShade="BF"/>
      <w:spacing w:val="10"/>
    </w:rPr>
  </w:style>
  <w:style w:type="paragraph" w:styleId="Titre7">
    <w:name w:val="heading 7"/>
    <w:basedOn w:val="Normal"/>
    <w:next w:val="Normal"/>
    <w:link w:val="Titre7Car"/>
    <w:uiPriority w:val="9"/>
    <w:semiHidden/>
    <w:unhideWhenUsed/>
    <w:qFormat/>
    <w:rsid w:val="00B27546"/>
    <w:pPr>
      <w:numPr>
        <w:ilvl w:val="6"/>
        <w:numId w:val="1"/>
      </w:numPr>
      <w:spacing w:before="300" w:after="0"/>
      <w:outlineLvl w:val="6"/>
    </w:pPr>
    <w:rPr>
      <w:caps/>
      <w:color w:val="2F5496" w:themeColor="accent1" w:themeShade="BF"/>
      <w:spacing w:val="10"/>
    </w:rPr>
  </w:style>
  <w:style w:type="paragraph" w:styleId="Titre8">
    <w:name w:val="heading 8"/>
    <w:basedOn w:val="Normal"/>
    <w:next w:val="Normal"/>
    <w:link w:val="Titre8Car"/>
    <w:uiPriority w:val="9"/>
    <w:semiHidden/>
    <w:unhideWhenUsed/>
    <w:qFormat/>
    <w:rsid w:val="00B27546"/>
    <w:pPr>
      <w:numPr>
        <w:ilvl w:val="7"/>
        <w:numId w:val="1"/>
      </w:numPr>
      <w:spacing w:before="300" w:after="0"/>
      <w:outlineLvl w:val="7"/>
    </w:pPr>
    <w:rPr>
      <w:caps/>
      <w:spacing w:val="10"/>
      <w:sz w:val="18"/>
      <w:szCs w:val="18"/>
    </w:rPr>
  </w:style>
  <w:style w:type="paragraph" w:styleId="Titre9">
    <w:name w:val="heading 9"/>
    <w:basedOn w:val="Normal"/>
    <w:next w:val="Normal"/>
    <w:link w:val="Titre9Car"/>
    <w:uiPriority w:val="9"/>
    <w:semiHidden/>
    <w:unhideWhenUsed/>
    <w:qFormat/>
    <w:rsid w:val="00B27546"/>
    <w:pPr>
      <w:numPr>
        <w:ilvl w:val="8"/>
        <w:numId w:val="1"/>
      </w:numPr>
      <w:spacing w:before="300" w:after="0"/>
      <w:outlineLvl w:val="8"/>
    </w:pPr>
    <w:rPr>
      <w:i/>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7064C"/>
    <w:pPr>
      <w:tabs>
        <w:tab w:val="center" w:pos="4536"/>
        <w:tab w:val="right" w:pos="9072"/>
      </w:tabs>
    </w:pPr>
  </w:style>
  <w:style w:type="character" w:customStyle="1" w:styleId="En-tteCar">
    <w:name w:val="En-tête Car"/>
    <w:basedOn w:val="Policepardfaut"/>
    <w:link w:val="En-tte"/>
    <w:uiPriority w:val="99"/>
    <w:rsid w:val="00D7064C"/>
  </w:style>
  <w:style w:type="paragraph" w:styleId="Pieddepage">
    <w:name w:val="footer"/>
    <w:basedOn w:val="Normal"/>
    <w:link w:val="PieddepageCar"/>
    <w:uiPriority w:val="99"/>
    <w:unhideWhenUsed/>
    <w:rsid w:val="00D7064C"/>
    <w:pPr>
      <w:tabs>
        <w:tab w:val="center" w:pos="4536"/>
        <w:tab w:val="right" w:pos="9072"/>
      </w:tabs>
    </w:pPr>
  </w:style>
  <w:style w:type="character" w:customStyle="1" w:styleId="PieddepageCar">
    <w:name w:val="Pied de page Car"/>
    <w:basedOn w:val="Policepardfaut"/>
    <w:link w:val="Pieddepage"/>
    <w:uiPriority w:val="99"/>
    <w:rsid w:val="00D7064C"/>
  </w:style>
  <w:style w:type="character" w:styleId="Numrodepage">
    <w:name w:val="page number"/>
    <w:basedOn w:val="Policepardfaut"/>
    <w:uiPriority w:val="99"/>
    <w:semiHidden/>
    <w:unhideWhenUsed/>
    <w:rsid w:val="00F22401"/>
  </w:style>
  <w:style w:type="character" w:customStyle="1" w:styleId="Titre1Car">
    <w:name w:val="Titre 1 Car"/>
    <w:aliases w:val="Chapitre Car"/>
    <w:basedOn w:val="Policepardfaut"/>
    <w:link w:val="Titre1"/>
    <w:uiPriority w:val="9"/>
    <w:rsid w:val="00B00236"/>
    <w:rPr>
      <w:rFonts w:asciiTheme="majorHAnsi" w:hAnsiTheme="majorHAnsi"/>
      <w:caps/>
      <w:noProof/>
      <w:color w:val="FFFFFF" w:themeColor="background1"/>
      <w:spacing w:val="15"/>
      <w:sz w:val="40"/>
      <w:shd w:val="clear" w:color="auto" w:fill="333399"/>
      <w:lang w:val="fr-BE"/>
    </w:rPr>
  </w:style>
  <w:style w:type="character" w:customStyle="1" w:styleId="Titre2Car">
    <w:name w:val="Titre 2 Car"/>
    <w:aliases w:val="Section Car"/>
    <w:basedOn w:val="Policepardfaut"/>
    <w:link w:val="Titre2"/>
    <w:uiPriority w:val="9"/>
    <w:rsid w:val="00235554"/>
    <w:rPr>
      <w:rFonts w:asciiTheme="majorHAnsi" w:hAnsiTheme="majorHAnsi"/>
      <w:color w:val="333399"/>
      <w:spacing w:val="15"/>
      <w:sz w:val="28"/>
      <w:shd w:val="clear" w:color="auto" w:fill="D9E2F3" w:themeFill="accent1" w:themeFillTint="33"/>
    </w:rPr>
  </w:style>
  <w:style w:type="paragraph" w:styleId="Sansinterligne">
    <w:name w:val="No Spacing"/>
    <w:basedOn w:val="Normal"/>
    <w:link w:val="SansinterligneCar"/>
    <w:uiPriority w:val="1"/>
    <w:qFormat/>
    <w:rsid w:val="00B27546"/>
    <w:pPr>
      <w:spacing w:before="0" w:after="0" w:line="240" w:lineRule="auto"/>
    </w:pPr>
  </w:style>
  <w:style w:type="paragraph" w:styleId="Corpsdetexte">
    <w:name w:val="Body Text"/>
    <w:basedOn w:val="Normal"/>
    <w:link w:val="CorpsdetexteCar"/>
    <w:uiPriority w:val="99"/>
    <w:semiHidden/>
    <w:unhideWhenUsed/>
    <w:rsid w:val="00DE70FF"/>
    <w:pPr>
      <w:spacing w:after="120"/>
    </w:pPr>
  </w:style>
  <w:style w:type="character" w:customStyle="1" w:styleId="CorpsdetexteCar">
    <w:name w:val="Corps de texte Car"/>
    <w:basedOn w:val="Policepardfaut"/>
    <w:link w:val="Corpsdetexte"/>
    <w:uiPriority w:val="99"/>
    <w:semiHidden/>
    <w:rsid w:val="00DE70FF"/>
  </w:style>
  <w:style w:type="paragraph" w:styleId="Notedebasdepage">
    <w:name w:val="footnote text"/>
    <w:basedOn w:val="Normal"/>
    <w:link w:val="NotedebasdepageCar"/>
    <w:uiPriority w:val="99"/>
    <w:unhideWhenUsed/>
    <w:rsid w:val="000402A1"/>
    <w:pPr>
      <w:spacing w:before="0" w:after="40"/>
    </w:pPr>
    <w:rPr>
      <w:sz w:val="16"/>
    </w:rPr>
  </w:style>
  <w:style w:type="character" w:customStyle="1" w:styleId="NotedebasdepageCar">
    <w:name w:val="Note de bas de page Car"/>
    <w:basedOn w:val="Policepardfaut"/>
    <w:link w:val="Notedebasdepage"/>
    <w:uiPriority w:val="99"/>
    <w:rsid w:val="000402A1"/>
    <w:rPr>
      <w:rFonts w:asciiTheme="majorHAnsi" w:hAnsiTheme="majorHAnsi"/>
      <w:sz w:val="16"/>
      <w:szCs w:val="20"/>
    </w:rPr>
  </w:style>
  <w:style w:type="character" w:styleId="Appelnotedebasdep">
    <w:name w:val="footnote reference"/>
    <w:basedOn w:val="Policepardfaut"/>
    <w:uiPriority w:val="99"/>
    <w:unhideWhenUsed/>
    <w:rsid w:val="00834D3C"/>
    <w:rPr>
      <w:vertAlign w:val="superscript"/>
    </w:rPr>
  </w:style>
  <w:style w:type="character" w:customStyle="1" w:styleId="Titre3Car">
    <w:name w:val="Titre 3 Car"/>
    <w:aliases w:val="Article Car"/>
    <w:basedOn w:val="Policepardfaut"/>
    <w:link w:val="Titre3"/>
    <w:uiPriority w:val="9"/>
    <w:rsid w:val="0057155B"/>
    <w:rPr>
      <w:rFonts w:asciiTheme="majorHAnsi" w:hAnsiTheme="majorHAnsi"/>
      <w:color w:val="333399"/>
      <w:spacing w:val="15"/>
    </w:rPr>
  </w:style>
  <w:style w:type="character" w:customStyle="1" w:styleId="Titre4Car">
    <w:name w:val="Titre 4 Car"/>
    <w:basedOn w:val="Policepardfaut"/>
    <w:link w:val="Titre4"/>
    <w:uiPriority w:val="9"/>
    <w:rsid w:val="00D74303"/>
    <w:rPr>
      <w:rFonts w:asciiTheme="majorHAnsi" w:hAnsiTheme="majorHAnsi"/>
      <w:color w:val="2F5496" w:themeColor="accent1" w:themeShade="BF"/>
      <w:spacing w:val="10"/>
    </w:rPr>
  </w:style>
  <w:style w:type="character" w:customStyle="1" w:styleId="Titre5Car">
    <w:name w:val="Titre 5 Car"/>
    <w:basedOn w:val="Policepardfaut"/>
    <w:link w:val="Titre5"/>
    <w:uiPriority w:val="9"/>
    <w:semiHidden/>
    <w:rsid w:val="00B27546"/>
    <w:rPr>
      <w:rFonts w:asciiTheme="majorHAnsi" w:hAnsiTheme="majorHAnsi"/>
      <w:caps/>
      <w:color w:val="2F5496" w:themeColor="accent1" w:themeShade="BF"/>
      <w:spacing w:val="10"/>
    </w:rPr>
  </w:style>
  <w:style w:type="character" w:customStyle="1" w:styleId="Titre6Car">
    <w:name w:val="Titre 6 Car"/>
    <w:basedOn w:val="Policepardfaut"/>
    <w:link w:val="Titre6"/>
    <w:uiPriority w:val="9"/>
    <w:semiHidden/>
    <w:rsid w:val="00B27546"/>
    <w:rPr>
      <w:rFonts w:asciiTheme="majorHAnsi" w:hAnsiTheme="majorHAnsi"/>
      <w:caps/>
      <w:color w:val="2F5496" w:themeColor="accent1" w:themeShade="BF"/>
      <w:spacing w:val="10"/>
    </w:rPr>
  </w:style>
  <w:style w:type="character" w:customStyle="1" w:styleId="Titre7Car">
    <w:name w:val="Titre 7 Car"/>
    <w:basedOn w:val="Policepardfaut"/>
    <w:link w:val="Titre7"/>
    <w:uiPriority w:val="9"/>
    <w:semiHidden/>
    <w:rsid w:val="00B27546"/>
    <w:rPr>
      <w:rFonts w:asciiTheme="majorHAnsi" w:hAnsiTheme="majorHAnsi"/>
      <w:caps/>
      <w:color w:val="2F5496" w:themeColor="accent1" w:themeShade="BF"/>
      <w:spacing w:val="10"/>
    </w:rPr>
  </w:style>
  <w:style w:type="character" w:customStyle="1" w:styleId="Titre8Car">
    <w:name w:val="Titre 8 Car"/>
    <w:basedOn w:val="Policepardfaut"/>
    <w:link w:val="Titre8"/>
    <w:uiPriority w:val="9"/>
    <w:semiHidden/>
    <w:rsid w:val="00B27546"/>
    <w:rPr>
      <w:rFonts w:asciiTheme="majorHAnsi" w:hAnsiTheme="majorHAnsi"/>
      <w:caps/>
      <w:spacing w:val="10"/>
      <w:sz w:val="18"/>
      <w:szCs w:val="18"/>
    </w:rPr>
  </w:style>
  <w:style w:type="character" w:customStyle="1" w:styleId="Titre9Car">
    <w:name w:val="Titre 9 Car"/>
    <w:basedOn w:val="Policepardfaut"/>
    <w:link w:val="Titre9"/>
    <w:uiPriority w:val="9"/>
    <w:semiHidden/>
    <w:rsid w:val="00B27546"/>
    <w:rPr>
      <w:rFonts w:asciiTheme="majorHAnsi" w:hAnsiTheme="majorHAnsi"/>
      <w:i/>
      <w:caps/>
      <w:spacing w:val="10"/>
      <w:sz w:val="18"/>
      <w:szCs w:val="18"/>
    </w:rPr>
  </w:style>
  <w:style w:type="paragraph" w:styleId="Lgende">
    <w:name w:val="caption"/>
    <w:basedOn w:val="Normal"/>
    <w:next w:val="Normal"/>
    <w:uiPriority w:val="35"/>
    <w:semiHidden/>
    <w:unhideWhenUsed/>
    <w:qFormat/>
    <w:rsid w:val="00B27546"/>
    <w:rPr>
      <w:b/>
      <w:bCs/>
      <w:color w:val="2F5496" w:themeColor="accent1" w:themeShade="BF"/>
      <w:sz w:val="16"/>
      <w:szCs w:val="16"/>
    </w:rPr>
  </w:style>
  <w:style w:type="paragraph" w:styleId="Titre">
    <w:name w:val="Title"/>
    <w:aliases w:val="Titre Principal"/>
    <w:basedOn w:val="Normal"/>
    <w:next w:val="Normal"/>
    <w:link w:val="TitreCar"/>
    <w:uiPriority w:val="10"/>
    <w:qFormat/>
    <w:rsid w:val="00F85763"/>
    <w:pPr>
      <w:spacing w:before="0" w:after="0"/>
      <w:jc w:val="center"/>
    </w:pPr>
    <w:rPr>
      <w:rFonts w:ascii="Calibri" w:hAnsi="Calibri"/>
      <w:b/>
      <w:bCs/>
      <w:spacing w:val="10"/>
      <w:kern w:val="28"/>
      <w:sz w:val="80"/>
      <w:szCs w:val="52"/>
    </w:rPr>
  </w:style>
  <w:style w:type="character" w:customStyle="1" w:styleId="TitreCar">
    <w:name w:val="Titre Car"/>
    <w:aliases w:val="Titre Principal Car"/>
    <w:basedOn w:val="Policepardfaut"/>
    <w:link w:val="Titre"/>
    <w:uiPriority w:val="10"/>
    <w:rsid w:val="00F85763"/>
    <w:rPr>
      <w:rFonts w:ascii="Calibri" w:hAnsi="Calibri"/>
      <w:b/>
      <w:bCs/>
      <w:spacing w:val="10"/>
      <w:kern w:val="28"/>
      <w:sz w:val="80"/>
      <w:szCs w:val="52"/>
    </w:rPr>
  </w:style>
  <w:style w:type="paragraph" w:styleId="Sous-titre">
    <w:name w:val="Subtitle"/>
    <w:basedOn w:val="Normal"/>
    <w:next w:val="Normal"/>
    <w:link w:val="Sous-titreCar"/>
    <w:uiPriority w:val="11"/>
    <w:qFormat/>
    <w:rsid w:val="00E35131"/>
    <w:pPr>
      <w:spacing w:before="0" w:after="0" w:line="240" w:lineRule="auto"/>
    </w:pPr>
    <w:rPr>
      <w:rFonts w:ascii="Calibri Light" w:hAnsi="Calibri Light"/>
      <w:color w:val="FFFFFF" w:themeColor="background1"/>
      <w:spacing w:val="10"/>
      <w:sz w:val="44"/>
      <w:szCs w:val="24"/>
    </w:rPr>
  </w:style>
  <w:style w:type="character" w:customStyle="1" w:styleId="Sous-titreCar">
    <w:name w:val="Sous-titre Car"/>
    <w:basedOn w:val="Policepardfaut"/>
    <w:link w:val="Sous-titre"/>
    <w:uiPriority w:val="11"/>
    <w:rsid w:val="00E35131"/>
    <w:rPr>
      <w:rFonts w:ascii="Calibri Light" w:hAnsi="Calibri Light"/>
      <w:color w:val="FFFFFF" w:themeColor="background1"/>
      <w:spacing w:val="10"/>
      <w:sz w:val="44"/>
      <w:szCs w:val="24"/>
    </w:rPr>
  </w:style>
  <w:style w:type="character" w:styleId="lev">
    <w:name w:val="Strong"/>
    <w:uiPriority w:val="22"/>
    <w:qFormat/>
    <w:rsid w:val="00B27546"/>
    <w:rPr>
      <w:b/>
      <w:bCs/>
    </w:rPr>
  </w:style>
  <w:style w:type="character" w:styleId="Accentuation">
    <w:name w:val="Emphasis"/>
    <w:uiPriority w:val="20"/>
    <w:qFormat/>
    <w:rsid w:val="00B27546"/>
    <w:rPr>
      <w:caps/>
      <w:color w:val="1F3763" w:themeColor="accent1" w:themeShade="7F"/>
      <w:spacing w:val="5"/>
    </w:rPr>
  </w:style>
  <w:style w:type="character" w:customStyle="1" w:styleId="SansinterligneCar">
    <w:name w:val="Sans interligne Car"/>
    <w:basedOn w:val="Policepardfaut"/>
    <w:link w:val="Sansinterligne"/>
    <w:uiPriority w:val="1"/>
    <w:rsid w:val="00B27546"/>
    <w:rPr>
      <w:sz w:val="20"/>
      <w:szCs w:val="20"/>
    </w:rPr>
  </w:style>
  <w:style w:type="paragraph" w:styleId="Paragraphedeliste">
    <w:name w:val="List Paragraph"/>
    <w:basedOn w:val="Normal"/>
    <w:uiPriority w:val="34"/>
    <w:qFormat/>
    <w:rsid w:val="00B27546"/>
    <w:pPr>
      <w:ind w:left="720"/>
      <w:contextualSpacing/>
    </w:pPr>
  </w:style>
  <w:style w:type="paragraph" w:styleId="Citation">
    <w:name w:val="Quote"/>
    <w:basedOn w:val="Normal"/>
    <w:next w:val="Normal"/>
    <w:link w:val="CitationCar"/>
    <w:uiPriority w:val="29"/>
    <w:qFormat/>
    <w:rsid w:val="00B27546"/>
    <w:rPr>
      <w:i/>
      <w:iCs/>
    </w:rPr>
  </w:style>
  <w:style w:type="character" w:customStyle="1" w:styleId="CitationCar">
    <w:name w:val="Citation Car"/>
    <w:basedOn w:val="Policepardfaut"/>
    <w:link w:val="Citation"/>
    <w:uiPriority w:val="29"/>
    <w:rsid w:val="00B27546"/>
    <w:rPr>
      <w:i/>
      <w:iCs/>
      <w:sz w:val="20"/>
      <w:szCs w:val="20"/>
    </w:rPr>
  </w:style>
  <w:style w:type="paragraph" w:styleId="Citationintense">
    <w:name w:val="Intense Quote"/>
    <w:basedOn w:val="Normal"/>
    <w:next w:val="Normal"/>
    <w:link w:val="CitationintenseCar"/>
    <w:uiPriority w:val="30"/>
    <w:qFormat/>
    <w:rsid w:val="00B27546"/>
    <w:pPr>
      <w:pBdr>
        <w:top w:val="single" w:sz="4" w:space="10" w:color="4472C4" w:themeColor="accent1"/>
        <w:left w:val="single" w:sz="4" w:space="10" w:color="4472C4" w:themeColor="accent1"/>
      </w:pBdr>
      <w:spacing w:after="0"/>
      <w:ind w:left="1296" w:right="1152"/>
    </w:pPr>
    <w:rPr>
      <w:i/>
      <w:iCs/>
      <w:color w:val="4472C4" w:themeColor="accent1"/>
    </w:rPr>
  </w:style>
  <w:style w:type="character" w:customStyle="1" w:styleId="CitationintenseCar">
    <w:name w:val="Citation intense Car"/>
    <w:basedOn w:val="Policepardfaut"/>
    <w:link w:val="Citationintense"/>
    <w:uiPriority w:val="30"/>
    <w:rsid w:val="00B27546"/>
    <w:rPr>
      <w:i/>
      <w:iCs/>
      <w:color w:val="4472C4" w:themeColor="accent1"/>
      <w:sz w:val="20"/>
      <w:szCs w:val="20"/>
    </w:rPr>
  </w:style>
  <w:style w:type="character" w:styleId="Accentuationlgre">
    <w:name w:val="Subtle Emphasis"/>
    <w:uiPriority w:val="19"/>
    <w:qFormat/>
    <w:rsid w:val="00B27546"/>
    <w:rPr>
      <w:i/>
      <w:iCs/>
      <w:color w:val="1F3763" w:themeColor="accent1" w:themeShade="7F"/>
    </w:rPr>
  </w:style>
  <w:style w:type="character" w:styleId="Accentuationintense">
    <w:name w:val="Intense Emphasis"/>
    <w:uiPriority w:val="21"/>
    <w:qFormat/>
    <w:rsid w:val="00B27546"/>
    <w:rPr>
      <w:b/>
      <w:bCs/>
      <w:caps/>
      <w:color w:val="1F3763" w:themeColor="accent1" w:themeShade="7F"/>
      <w:spacing w:val="10"/>
    </w:rPr>
  </w:style>
  <w:style w:type="character" w:styleId="Rfrencelgre">
    <w:name w:val="Subtle Reference"/>
    <w:uiPriority w:val="31"/>
    <w:qFormat/>
    <w:rsid w:val="00B27546"/>
    <w:rPr>
      <w:b/>
      <w:bCs/>
      <w:color w:val="4472C4" w:themeColor="accent1"/>
    </w:rPr>
  </w:style>
  <w:style w:type="character" w:styleId="Rfrenceintense">
    <w:name w:val="Intense Reference"/>
    <w:uiPriority w:val="32"/>
    <w:qFormat/>
    <w:rsid w:val="00B27546"/>
    <w:rPr>
      <w:b/>
      <w:bCs/>
      <w:i/>
      <w:iCs/>
      <w:caps/>
      <w:color w:val="4472C4" w:themeColor="accent1"/>
    </w:rPr>
  </w:style>
  <w:style w:type="character" w:styleId="Titredulivre">
    <w:name w:val="Book Title"/>
    <w:uiPriority w:val="33"/>
    <w:qFormat/>
    <w:rsid w:val="00B27546"/>
    <w:rPr>
      <w:b/>
      <w:bCs/>
      <w:i/>
      <w:iCs/>
      <w:spacing w:val="9"/>
    </w:rPr>
  </w:style>
  <w:style w:type="paragraph" w:styleId="En-ttedetabledesmatires">
    <w:name w:val="TOC Heading"/>
    <w:basedOn w:val="Titre1"/>
    <w:next w:val="Normal"/>
    <w:uiPriority w:val="39"/>
    <w:unhideWhenUsed/>
    <w:qFormat/>
    <w:rsid w:val="003C5D88"/>
    <w:pPr>
      <w:outlineLvl w:val="9"/>
    </w:pPr>
    <w:rPr>
      <w:b/>
    </w:rPr>
  </w:style>
  <w:style w:type="paragraph" w:styleId="TM1">
    <w:name w:val="toc 1"/>
    <w:basedOn w:val="Normal"/>
    <w:next w:val="Normal"/>
    <w:autoRedefine/>
    <w:uiPriority w:val="39"/>
    <w:unhideWhenUsed/>
    <w:rsid w:val="00794247"/>
    <w:pPr>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794247"/>
    <w:pPr>
      <w:spacing w:before="0" w:after="0"/>
      <w:ind w:left="220"/>
      <w:jc w:val="left"/>
    </w:pPr>
    <w:rPr>
      <w:rFonts w:asciiTheme="minorHAnsi" w:hAnsiTheme="minorHAnsi" w:cstheme="minorHAnsi"/>
      <w:smallCaps/>
      <w:sz w:val="20"/>
      <w:szCs w:val="20"/>
    </w:rPr>
  </w:style>
  <w:style w:type="paragraph" w:styleId="TM3">
    <w:name w:val="toc 3"/>
    <w:basedOn w:val="Normal"/>
    <w:next w:val="Normal"/>
    <w:autoRedefine/>
    <w:uiPriority w:val="39"/>
    <w:unhideWhenUsed/>
    <w:rsid w:val="00794247"/>
    <w:pPr>
      <w:spacing w:before="0" w:after="0"/>
      <w:ind w:left="440"/>
      <w:jc w:val="left"/>
    </w:pPr>
    <w:rPr>
      <w:rFonts w:asciiTheme="minorHAnsi" w:hAnsiTheme="minorHAnsi" w:cstheme="minorHAnsi"/>
      <w:i/>
      <w:iCs/>
      <w:sz w:val="20"/>
      <w:szCs w:val="20"/>
    </w:rPr>
  </w:style>
  <w:style w:type="character" w:styleId="Lienhypertexte">
    <w:name w:val="Hyperlink"/>
    <w:basedOn w:val="Policepardfaut"/>
    <w:uiPriority w:val="99"/>
    <w:unhideWhenUsed/>
    <w:rsid w:val="00B82532"/>
    <w:rPr>
      <w:color w:val="0563C1" w:themeColor="hyperlink"/>
      <w:u w:val="single"/>
    </w:rPr>
  </w:style>
  <w:style w:type="paragraph" w:styleId="TM4">
    <w:name w:val="toc 4"/>
    <w:basedOn w:val="Normal"/>
    <w:next w:val="Normal"/>
    <w:autoRedefine/>
    <w:uiPriority w:val="39"/>
    <w:unhideWhenUsed/>
    <w:rsid w:val="00B82532"/>
    <w:pPr>
      <w:spacing w:before="0" w:after="0"/>
      <w:ind w:left="660"/>
      <w:jc w:val="left"/>
    </w:pPr>
    <w:rPr>
      <w:rFonts w:asciiTheme="minorHAnsi" w:hAnsiTheme="minorHAnsi" w:cstheme="minorHAnsi"/>
      <w:sz w:val="18"/>
      <w:szCs w:val="18"/>
    </w:rPr>
  </w:style>
  <w:style w:type="paragraph" w:styleId="TM5">
    <w:name w:val="toc 5"/>
    <w:basedOn w:val="Normal"/>
    <w:next w:val="Normal"/>
    <w:autoRedefine/>
    <w:uiPriority w:val="39"/>
    <w:unhideWhenUsed/>
    <w:rsid w:val="00B82532"/>
    <w:pPr>
      <w:spacing w:before="0" w:after="0"/>
      <w:ind w:left="880"/>
      <w:jc w:val="left"/>
    </w:pPr>
    <w:rPr>
      <w:rFonts w:asciiTheme="minorHAnsi" w:hAnsiTheme="minorHAnsi" w:cstheme="minorHAnsi"/>
      <w:sz w:val="18"/>
      <w:szCs w:val="18"/>
    </w:rPr>
  </w:style>
  <w:style w:type="paragraph" w:styleId="TM6">
    <w:name w:val="toc 6"/>
    <w:basedOn w:val="Normal"/>
    <w:next w:val="Normal"/>
    <w:autoRedefine/>
    <w:uiPriority w:val="39"/>
    <w:unhideWhenUsed/>
    <w:rsid w:val="00B82532"/>
    <w:pPr>
      <w:spacing w:before="0" w:after="0"/>
      <w:ind w:left="11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B82532"/>
    <w:pPr>
      <w:spacing w:before="0" w:after="0"/>
      <w:ind w:left="1320"/>
      <w:jc w:val="left"/>
    </w:pPr>
    <w:rPr>
      <w:rFonts w:asciiTheme="minorHAnsi" w:hAnsiTheme="minorHAnsi" w:cstheme="minorHAnsi"/>
      <w:sz w:val="18"/>
      <w:szCs w:val="18"/>
    </w:rPr>
  </w:style>
  <w:style w:type="paragraph" w:styleId="TM8">
    <w:name w:val="toc 8"/>
    <w:basedOn w:val="Normal"/>
    <w:next w:val="Normal"/>
    <w:autoRedefine/>
    <w:uiPriority w:val="39"/>
    <w:unhideWhenUsed/>
    <w:rsid w:val="00B82532"/>
    <w:pPr>
      <w:spacing w:before="0" w:after="0"/>
      <w:ind w:left="154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B82532"/>
    <w:pPr>
      <w:spacing w:before="0" w:after="0"/>
      <w:ind w:left="1760"/>
      <w:jc w:val="left"/>
    </w:pPr>
    <w:rPr>
      <w:rFonts w:asciiTheme="minorHAnsi" w:hAnsiTheme="minorHAnsi" w:cstheme="minorHAnsi"/>
      <w:sz w:val="18"/>
      <w:szCs w:val="18"/>
    </w:rPr>
  </w:style>
  <w:style w:type="paragraph" w:customStyle="1" w:styleId="paragraph">
    <w:name w:val="paragraph"/>
    <w:basedOn w:val="Normal"/>
    <w:rsid w:val="00D439C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D439CA"/>
  </w:style>
  <w:style w:type="character" w:customStyle="1" w:styleId="eop">
    <w:name w:val="eop"/>
    <w:basedOn w:val="Policepardfaut"/>
    <w:rsid w:val="00D439CA"/>
  </w:style>
  <w:style w:type="paragraph" w:customStyle="1" w:styleId="Paragraphe">
    <w:name w:val="Paragraphe"/>
    <w:basedOn w:val="Normal"/>
    <w:qFormat/>
    <w:rsid w:val="00A369EA"/>
    <w:pPr>
      <w:ind w:left="284" w:hanging="284"/>
    </w:pPr>
  </w:style>
  <w:style w:type="paragraph" w:customStyle="1" w:styleId="Sous-paragraphe">
    <w:name w:val="Sous-paragraphe"/>
    <w:basedOn w:val="Normal"/>
    <w:qFormat/>
    <w:rsid w:val="00FC1DB4"/>
    <w:pPr>
      <w:ind w:left="284"/>
    </w:pPr>
  </w:style>
  <w:style w:type="paragraph" w:customStyle="1" w:styleId="Normal1">
    <w:name w:val="Normal 1"/>
    <w:basedOn w:val="Normal"/>
    <w:qFormat/>
    <w:rsid w:val="000970E1"/>
  </w:style>
  <w:style w:type="character" w:styleId="Mentionnonrsolue">
    <w:name w:val="Unresolved Mention"/>
    <w:basedOn w:val="Policepardfaut"/>
    <w:uiPriority w:val="99"/>
    <w:unhideWhenUsed/>
    <w:rsid w:val="00FA102E"/>
    <w:rPr>
      <w:color w:val="605E5C"/>
      <w:shd w:val="clear" w:color="auto" w:fill="E1DFDD"/>
    </w:rPr>
  </w:style>
  <w:style w:type="table" w:customStyle="1" w:styleId="TableGrid">
    <w:name w:val="TableGrid"/>
    <w:rsid w:val="00A47885"/>
    <w:pPr>
      <w:spacing w:before="0" w:after="0" w:line="240" w:lineRule="auto"/>
    </w:pPr>
    <w:rPr>
      <w:kern w:val="2"/>
      <w:lang w:val="fr-BE" w:eastAsia="fr-BE"/>
      <w14:ligatures w14:val="standardContextual"/>
    </w:rPr>
    <w:tblPr>
      <w:tblCellMar>
        <w:top w:w="0" w:type="dxa"/>
        <w:left w:w="0" w:type="dxa"/>
        <w:bottom w:w="0" w:type="dxa"/>
        <w:right w:w="0" w:type="dxa"/>
      </w:tblCellMar>
    </w:tblPr>
  </w:style>
  <w:style w:type="table" w:styleId="Grilledutableau">
    <w:name w:val="Table Grid"/>
    <w:basedOn w:val="TableauNormal"/>
    <w:uiPriority w:val="39"/>
    <w:rsid w:val="001D708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B2158"/>
    <w:rPr>
      <w:sz w:val="16"/>
      <w:szCs w:val="16"/>
    </w:rPr>
  </w:style>
  <w:style w:type="paragraph" w:styleId="Commentaire">
    <w:name w:val="annotation text"/>
    <w:basedOn w:val="Normal"/>
    <w:link w:val="CommentaireCar"/>
    <w:uiPriority w:val="99"/>
    <w:unhideWhenUsed/>
    <w:rsid w:val="00AB2158"/>
    <w:pPr>
      <w:spacing w:line="240" w:lineRule="auto"/>
    </w:pPr>
    <w:rPr>
      <w:sz w:val="20"/>
      <w:szCs w:val="20"/>
    </w:rPr>
  </w:style>
  <w:style w:type="character" w:customStyle="1" w:styleId="CommentaireCar">
    <w:name w:val="Commentaire Car"/>
    <w:basedOn w:val="Policepardfaut"/>
    <w:link w:val="Commentaire"/>
    <w:uiPriority w:val="99"/>
    <w:rsid w:val="00AB2158"/>
    <w:rPr>
      <w:rFonts w:asciiTheme="majorHAnsi" w:hAnsiTheme="majorHAnsi"/>
      <w:sz w:val="20"/>
      <w:szCs w:val="20"/>
    </w:rPr>
  </w:style>
  <w:style w:type="paragraph" w:styleId="Objetducommentaire">
    <w:name w:val="annotation subject"/>
    <w:basedOn w:val="Commentaire"/>
    <w:next w:val="Commentaire"/>
    <w:link w:val="ObjetducommentaireCar"/>
    <w:uiPriority w:val="99"/>
    <w:semiHidden/>
    <w:unhideWhenUsed/>
    <w:rsid w:val="00AB2158"/>
    <w:rPr>
      <w:b/>
      <w:bCs/>
    </w:rPr>
  </w:style>
  <w:style w:type="character" w:customStyle="1" w:styleId="ObjetducommentaireCar">
    <w:name w:val="Objet du commentaire Car"/>
    <w:basedOn w:val="CommentaireCar"/>
    <w:link w:val="Objetducommentaire"/>
    <w:uiPriority w:val="99"/>
    <w:semiHidden/>
    <w:rsid w:val="00AB2158"/>
    <w:rPr>
      <w:rFonts w:asciiTheme="majorHAnsi" w:hAnsiTheme="majorHAnsi"/>
      <w:b/>
      <w:bCs/>
      <w:sz w:val="20"/>
      <w:szCs w:val="20"/>
    </w:rPr>
  </w:style>
  <w:style w:type="paragraph" w:styleId="NormalWeb">
    <w:name w:val="Normal (Web)"/>
    <w:basedOn w:val="Normal"/>
    <w:uiPriority w:val="99"/>
    <w:semiHidden/>
    <w:unhideWhenUsed/>
    <w:rsid w:val="0006594A"/>
    <w:rPr>
      <w:rFonts w:ascii="Times New Roman" w:hAnsi="Times New Roman" w:cs="Times New Roman"/>
      <w:sz w:val="24"/>
      <w:szCs w:val="24"/>
    </w:rPr>
  </w:style>
  <w:style w:type="paragraph" w:styleId="Rvision">
    <w:name w:val="Revision"/>
    <w:hidden/>
    <w:uiPriority w:val="99"/>
    <w:semiHidden/>
    <w:rsid w:val="00C7765A"/>
    <w:pPr>
      <w:spacing w:before="0" w:after="0" w:line="240" w:lineRule="auto"/>
    </w:pPr>
    <w:rPr>
      <w:rFonts w:asciiTheme="majorHAnsi" w:hAnsiTheme="majorHAnsi"/>
    </w:rPr>
  </w:style>
  <w:style w:type="table" w:customStyle="1" w:styleId="TableNormal1">
    <w:name w:val="Table Normal1"/>
    <w:uiPriority w:val="2"/>
    <w:semiHidden/>
    <w:unhideWhenUsed/>
    <w:qFormat/>
    <w:rsid w:val="00207748"/>
    <w:pPr>
      <w:widowControl w:val="0"/>
      <w:autoSpaceDE w:val="0"/>
      <w:autoSpaceDN w:val="0"/>
      <w:spacing w:before="0" w:after="0" w:line="240" w:lineRule="auto"/>
    </w:pPr>
    <w:rPr>
      <w:rFonts w:eastAsiaTheme="minorHAnsi"/>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804621">
      <w:bodyDiv w:val="1"/>
      <w:marLeft w:val="0"/>
      <w:marRight w:val="0"/>
      <w:marTop w:val="0"/>
      <w:marBottom w:val="0"/>
      <w:divBdr>
        <w:top w:val="none" w:sz="0" w:space="0" w:color="auto"/>
        <w:left w:val="none" w:sz="0" w:space="0" w:color="auto"/>
        <w:bottom w:val="none" w:sz="0" w:space="0" w:color="auto"/>
        <w:right w:val="none" w:sz="0" w:space="0" w:color="auto"/>
      </w:divBdr>
      <w:divsChild>
        <w:div w:id="1317879436">
          <w:marLeft w:val="0"/>
          <w:marRight w:val="0"/>
          <w:marTop w:val="0"/>
          <w:marBottom w:val="0"/>
          <w:divBdr>
            <w:top w:val="none" w:sz="0" w:space="0" w:color="auto"/>
            <w:left w:val="none" w:sz="0" w:space="0" w:color="auto"/>
            <w:bottom w:val="none" w:sz="0" w:space="0" w:color="auto"/>
            <w:right w:val="none" w:sz="0" w:space="0" w:color="auto"/>
          </w:divBdr>
          <w:divsChild>
            <w:div w:id="417481479">
              <w:marLeft w:val="0"/>
              <w:marRight w:val="0"/>
              <w:marTop w:val="0"/>
              <w:marBottom w:val="75"/>
              <w:divBdr>
                <w:top w:val="none" w:sz="0" w:space="0" w:color="auto"/>
                <w:left w:val="none" w:sz="0" w:space="0" w:color="auto"/>
                <w:bottom w:val="none" w:sz="0" w:space="0" w:color="auto"/>
                <w:right w:val="none" w:sz="0" w:space="0" w:color="auto"/>
              </w:divBdr>
            </w:div>
            <w:div w:id="933561516">
              <w:marLeft w:val="0"/>
              <w:marRight w:val="0"/>
              <w:marTop w:val="0"/>
              <w:marBottom w:val="0"/>
              <w:divBdr>
                <w:top w:val="none" w:sz="0" w:space="0" w:color="auto"/>
                <w:left w:val="none" w:sz="0" w:space="0" w:color="auto"/>
                <w:bottom w:val="none" w:sz="0" w:space="0" w:color="auto"/>
                <w:right w:val="none" w:sz="0" w:space="0" w:color="auto"/>
              </w:divBdr>
            </w:div>
          </w:divsChild>
        </w:div>
        <w:div w:id="1655984955">
          <w:marLeft w:val="0"/>
          <w:marRight w:val="0"/>
          <w:marTop w:val="0"/>
          <w:marBottom w:val="0"/>
          <w:divBdr>
            <w:top w:val="none" w:sz="0" w:space="0" w:color="auto"/>
            <w:left w:val="none" w:sz="0" w:space="0" w:color="auto"/>
            <w:bottom w:val="none" w:sz="0" w:space="0" w:color="auto"/>
            <w:right w:val="none" w:sz="0" w:space="0" w:color="auto"/>
          </w:divBdr>
          <w:divsChild>
            <w:div w:id="117141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104543">
      <w:bodyDiv w:val="1"/>
      <w:marLeft w:val="0"/>
      <w:marRight w:val="0"/>
      <w:marTop w:val="0"/>
      <w:marBottom w:val="0"/>
      <w:divBdr>
        <w:top w:val="none" w:sz="0" w:space="0" w:color="auto"/>
        <w:left w:val="none" w:sz="0" w:space="0" w:color="auto"/>
        <w:bottom w:val="none" w:sz="0" w:space="0" w:color="auto"/>
        <w:right w:val="none" w:sz="0" w:space="0" w:color="auto"/>
      </w:divBdr>
    </w:div>
    <w:div w:id="889923873">
      <w:bodyDiv w:val="1"/>
      <w:marLeft w:val="0"/>
      <w:marRight w:val="0"/>
      <w:marTop w:val="0"/>
      <w:marBottom w:val="0"/>
      <w:divBdr>
        <w:top w:val="none" w:sz="0" w:space="0" w:color="auto"/>
        <w:left w:val="none" w:sz="0" w:space="0" w:color="auto"/>
        <w:bottom w:val="none" w:sz="0" w:space="0" w:color="auto"/>
        <w:right w:val="none" w:sz="0" w:space="0" w:color="auto"/>
      </w:divBdr>
      <w:divsChild>
        <w:div w:id="150220127">
          <w:marLeft w:val="0"/>
          <w:marRight w:val="0"/>
          <w:marTop w:val="0"/>
          <w:marBottom w:val="0"/>
          <w:divBdr>
            <w:top w:val="none" w:sz="0" w:space="0" w:color="auto"/>
            <w:left w:val="none" w:sz="0" w:space="0" w:color="auto"/>
            <w:bottom w:val="none" w:sz="0" w:space="0" w:color="auto"/>
            <w:right w:val="none" w:sz="0" w:space="0" w:color="auto"/>
          </w:divBdr>
          <w:divsChild>
            <w:div w:id="364867463">
              <w:marLeft w:val="0"/>
              <w:marRight w:val="0"/>
              <w:marTop w:val="0"/>
              <w:marBottom w:val="0"/>
              <w:divBdr>
                <w:top w:val="none" w:sz="0" w:space="0" w:color="auto"/>
                <w:left w:val="none" w:sz="0" w:space="0" w:color="auto"/>
                <w:bottom w:val="none" w:sz="0" w:space="0" w:color="auto"/>
                <w:right w:val="none" w:sz="0" w:space="0" w:color="auto"/>
              </w:divBdr>
            </w:div>
            <w:div w:id="835001044">
              <w:marLeft w:val="0"/>
              <w:marRight w:val="0"/>
              <w:marTop w:val="0"/>
              <w:marBottom w:val="0"/>
              <w:divBdr>
                <w:top w:val="none" w:sz="0" w:space="0" w:color="auto"/>
                <w:left w:val="none" w:sz="0" w:space="0" w:color="auto"/>
                <w:bottom w:val="none" w:sz="0" w:space="0" w:color="auto"/>
                <w:right w:val="none" w:sz="0" w:space="0" w:color="auto"/>
              </w:divBdr>
            </w:div>
            <w:div w:id="1066730259">
              <w:marLeft w:val="0"/>
              <w:marRight w:val="0"/>
              <w:marTop w:val="0"/>
              <w:marBottom w:val="0"/>
              <w:divBdr>
                <w:top w:val="none" w:sz="0" w:space="0" w:color="auto"/>
                <w:left w:val="none" w:sz="0" w:space="0" w:color="auto"/>
                <w:bottom w:val="none" w:sz="0" w:space="0" w:color="auto"/>
                <w:right w:val="none" w:sz="0" w:space="0" w:color="auto"/>
              </w:divBdr>
            </w:div>
          </w:divsChild>
        </w:div>
        <w:div w:id="195629784">
          <w:marLeft w:val="0"/>
          <w:marRight w:val="0"/>
          <w:marTop w:val="0"/>
          <w:marBottom w:val="0"/>
          <w:divBdr>
            <w:top w:val="none" w:sz="0" w:space="0" w:color="auto"/>
            <w:left w:val="none" w:sz="0" w:space="0" w:color="auto"/>
            <w:bottom w:val="none" w:sz="0" w:space="0" w:color="auto"/>
            <w:right w:val="none" w:sz="0" w:space="0" w:color="auto"/>
          </w:divBdr>
          <w:divsChild>
            <w:div w:id="464396051">
              <w:marLeft w:val="0"/>
              <w:marRight w:val="0"/>
              <w:marTop w:val="0"/>
              <w:marBottom w:val="0"/>
              <w:divBdr>
                <w:top w:val="none" w:sz="0" w:space="0" w:color="auto"/>
                <w:left w:val="none" w:sz="0" w:space="0" w:color="auto"/>
                <w:bottom w:val="none" w:sz="0" w:space="0" w:color="auto"/>
                <w:right w:val="none" w:sz="0" w:space="0" w:color="auto"/>
              </w:divBdr>
            </w:div>
            <w:div w:id="1059983094">
              <w:marLeft w:val="0"/>
              <w:marRight w:val="0"/>
              <w:marTop w:val="0"/>
              <w:marBottom w:val="0"/>
              <w:divBdr>
                <w:top w:val="none" w:sz="0" w:space="0" w:color="auto"/>
                <w:left w:val="none" w:sz="0" w:space="0" w:color="auto"/>
                <w:bottom w:val="none" w:sz="0" w:space="0" w:color="auto"/>
                <w:right w:val="none" w:sz="0" w:space="0" w:color="auto"/>
              </w:divBdr>
            </w:div>
            <w:div w:id="1869952818">
              <w:marLeft w:val="0"/>
              <w:marRight w:val="0"/>
              <w:marTop w:val="0"/>
              <w:marBottom w:val="0"/>
              <w:divBdr>
                <w:top w:val="none" w:sz="0" w:space="0" w:color="auto"/>
                <w:left w:val="none" w:sz="0" w:space="0" w:color="auto"/>
                <w:bottom w:val="none" w:sz="0" w:space="0" w:color="auto"/>
                <w:right w:val="none" w:sz="0" w:space="0" w:color="auto"/>
              </w:divBdr>
            </w:div>
          </w:divsChild>
        </w:div>
        <w:div w:id="367266763">
          <w:marLeft w:val="0"/>
          <w:marRight w:val="0"/>
          <w:marTop w:val="0"/>
          <w:marBottom w:val="0"/>
          <w:divBdr>
            <w:top w:val="none" w:sz="0" w:space="0" w:color="auto"/>
            <w:left w:val="none" w:sz="0" w:space="0" w:color="auto"/>
            <w:bottom w:val="none" w:sz="0" w:space="0" w:color="auto"/>
            <w:right w:val="none" w:sz="0" w:space="0" w:color="auto"/>
          </w:divBdr>
          <w:divsChild>
            <w:div w:id="542326192">
              <w:marLeft w:val="0"/>
              <w:marRight w:val="0"/>
              <w:marTop w:val="0"/>
              <w:marBottom w:val="0"/>
              <w:divBdr>
                <w:top w:val="none" w:sz="0" w:space="0" w:color="auto"/>
                <w:left w:val="none" w:sz="0" w:space="0" w:color="auto"/>
                <w:bottom w:val="none" w:sz="0" w:space="0" w:color="auto"/>
                <w:right w:val="none" w:sz="0" w:space="0" w:color="auto"/>
              </w:divBdr>
            </w:div>
            <w:div w:id="1873764169">
              <w:marLeft w:val="0"/>
              <w:marRight w:val="0"/>
              <w:marTop w:val="0"/>
              <w:marBottom w:val="0"/>
              <w:divBdr>
                <w:top w:val="none" w:sz="0" w:space="0" w:color="auto"/>
                <w:left w:val="none" w:sz="0" w:space="0" w:color="auto"/>
                <w:bottom w:val="none" w:sz="0" w:space="0" w:color="auto"/>
                <w:right w:val="none" w:sz="0" w:space="0" w:color="auto"/>
              </w:divBdr>
            </w:div>
          </w:divsChild>
        </w:div>
        <w:div w:id="517886530">
          <w:marLeft w:val="0"/>
          <w:marRight w:val="0"/>
          <w:marTop w:val="0"/>
          <w:marBottom w:val="0"/>
          <w:divBdr>
            <w:top w:val="none" w:sz="0" w:space="0" w:color="auto"/>
            <w:left w:val="none" w:sz="0" w:space="0" w:color="auto"/>
            <w:bottom w:val="none" w:sz="0" w:space="0" w:color="auto"/>
            <w:right w:val="none" w:sz="0" w:space="0" w:color="auto"/>
          </w:divBdr>
          <w:divsChild>
            <w:div w:id="695038124">
              <w:marLeft w:val="0"/>
              <w:marRight w:val="0"/>
              <w:marTop w:val="0"/>
              <w:marBottom w:val="0"/>
              <w:divBdr>
                <w:top w:val="none" w:sz="0" w:space="0" w:color="auto"/>
                <w:left w:val="none" w:sz="0" w:space="0" w:color="auto"/>
                <w:bottom w:val="none" w:sz="0" w:space="0" w:color="auto"/>
                <w:right w:val="none" w:sz="0" w:space="0" w:color="auto"/>
              </w:divBdr>
            </w:div>
            <w:div w:id="1176504068">
              <w:marLeft w:val="0"/>
              <w:marRight w:val="0"/>
              <w:marTop w:val="0"/>
              <w:marBottom w:val="0"/>
              <w:divBdr>
                <w:top w:val="none" w:sz="0" w:space="0" w:color="auto"/>
                <w:left w:val="none" w:sz="0" w:space="0" w:color="auto"/>
                <w:bottom w:val="none" w:sz="0" w:space="0" w:color="auto"/>
                <w:right w:val="none" w:sz="0" w:space="0" w:color="auto"/>
              </w:divBdr>
            </w:div>
          </w:divsChild>
        </w:div>
        <w:div w:id="525946291">
          <w:marLeft w:val="0"/>
          <w:marRight w:val="0"/>
          <w:marTop w:val="0"/>
          <w:marBottom w:val="0"/>
          <w:divBdr>
            <w:top w:val="none" w:sz="0" w:space="0" w:color="auto"/>
            <w:left w:val="none" w:sz="0" w:space="0" w:color="auto"/>
            <w:bottom w:val="none" w:sz="0" w:space="0" w:color="auto"/>
            <w:right w:val="none" w:sz="0" w:space="0" w:color="auto"/>
          </w:divBdr>
          <w:divsChild>
            <w:div w:id="1913654707">
              <w:marLeft w:val="0"/>
              <w:marRight w:val="0"/>
              <w:marTop w:val="0"/>
              <w:marBottom w:val="0"/>
              <w:divBdr>
                <w:top w:val="none" w:sz="0" w:space="0" w:color="auto"/>
                <w:left w:val="none" w:sz="0" w:space="0" w:color="auto"/>
                <w:bottom w:val="none" w:sz="0" w:space="0" w:color="auto"/>
                <w:right w:val="none" w:sz="0" w:space="0" w:color="auto"/>
              </w:divBdr>
            </w:div>
            <w:div w:id="1945653957">
              <w:marLeft w:val="0"/>
              <w:marRight w:val="0"/>
              <w:marTop w:val="0"/>
              <w:marBottom w:val="0"/>
              <w:divBdr>
                <w:top w:val="none" w:sz="0" w:space="0" w:color="auto"/>
                <w:left w:val="none" w:sz="0" w:space="0" w:color="auto"/>
                <w:bottom w:val="none" w:sz="0" w:space="0" w:color="auto"/>
                <w:right w:val="none" w:sz="0" w:space="0" w:color="auto"/>
              </w:divBdr>
            </w:div>
          </w:divsChild>
        </w:div>
        <w:div w:id="549539428">
          <w:marLeft w:val="0"/>
          <w:marRight w:val="0"/>
          <w:marTop w:val="0"/>
          <w:marBottom w:val="0"/>
          <w:divBdr>
            <w:top w:val="none" w:sz="0" w:space="0" w:color="auto"/>
            <w:left w:val="none" w:sz="0" w:space="0" w:color="auto"/>
            <w:bottom w:val="none" w:sz="0" w:space="0" w:color="auto"/>
            <w:right w:val="none" w:sz="0" w:space="0" w:color="auto"/>
          </w:divBdr>
          <w:divsChild>
            <w:div w:id="1806578661">
              <w:marLeft w:val="0"/>
              <w:marRight w:val="0"/>
              <w:marTop w:val="0"/>
              <w:marBottom w:val="0"/>
              <w:divBdr>
                <w:top w:val="none" w:sz="0" w:space="0" w:color="auto"/>
                <w:left w:val="none" w:sz="0" w:space="0" w:color="auto"/>
                <w:bottom w:val="none" w:sz="0" w:space="0" w:color="auto"/>
                <w:right w:val="none" w:sz="0" w:space="0" w:color="auto"/>
              </w:divBdr>
            </w:div>
            <w:div w:id="1855802364">
              <w:marLeft w:val="0"/>
              <w:marRight w:val="0"/>
              <w:marTop w:val="0"/>
              <w:marBottom w:val="0"/>
              <w:divBdr>
                <w:top w:val="none" w:sz="0" w:space="0" w:color="auto"/>
                <w:left w:val="none" w:sz="0" w:space="0" w:color="auto"/>
                <w:bottom w:val="none" w:sz="0" w:space="0" w:color="auto"/>
                <w:right w:val="none" w:sz="0" w:space="0" w:color="auto"/>
              </w:divBdr>
            </w:div>
          </w:divsChild>
        </w:div>
        <w:div w:id="644700569">
          <w:marLeft w:val="0"/>
          <w:marRight w:val="0"/>
          <w:marTop w:val="0"/>
          <w:marBottom w:val="0"/>
          <w:divBdr>
            <w:top w:val="none" w:sz="0" w:space="0" w:color="auto"/>
            <w:left w:val="none" w:sz="0" w:space="0" w:color="auto"/>
            <w:bottom w:val="none" w:sz="0" w:space="0" w:color="auto"/>
            <w:right w:val="none" w:sz="0" w:space="0" w:color="auto"/>
          </w:divBdr>
          <w:divsChild>
            <w:div w:id="725302988">
              <w:marLeft w:val="0"/>
              <w:marRight w:val="0"/>
              <w:marTop w:val="0"/>
              <w:marBottom w:val="0"/>
              <w:divBdr>
                <w:top w:val="none" w:sz="0" w:space="0" w:color="auto"/>
                <w:left w:val="none" w:sz="0" w:space="0" w:color="auto"/>
                <w:bottom w:val="none" w:sz="0" w:space="0" w:color="auto"/>
                <w:right w:val="none" w:sz="0" w:space="0" w:color="auto"/>
              </w:divBdr>
            </w:div>
            <w:div w:id="841819990">
              <w:marLeft w:val="0"/>
              <w:marRight w:val="0"/>
              <w:marTop w:val="0"/>
              <w:marBottom w:val="0"/>
              <w:divBdr>
                <w:top w:val="none" w:sz="0" w:space="0" w:color="auto"/>
                <w:left w:val="none" w:sz="0" w:space="0" w:color="auto"/>
                <w:bottom w:val="none" w:sz="0" w:space="0" w:color="auto"/>
                <w:right w:val="none" w:sz="0" w:space="0" w:color="auto"/>
              </w:divBdr>
            </w:div>
          </w:divsChild>
        </w:div>
        <w:div w:id="660235797">
          <w:marLeft w:val="0"/>
          <w:marRight w:val="0"/>
          <w:marTop w:val="0"/>
          <w:marBottom w:val="0"/>
          <w:divBdr>
            <w:top w:val="none" w:sz="0" w:space="0" w:color="auto"/>
            <w:left w:val="none" w:sz="0" w:space="0" w:color="auto"/>
            <w:bottom w:val="none" w:sz="0" w:space="0" w:color="auto"/>
            <w:right w:val="none" w:sz="0" w:space="0" w:color="auto"/>
          </w:divBdr>
          <w:divsChild>
            <w:div w:id="822156895">
              <w:marLeft w:val="0"/>
              <w:marRight w:val="0"/>
              <w:marTop w:val="0"/>
              <w:marBottom w:val="0"/>
              <w:divBdr>
                <w:top w:val="none" w:sz="0" w:space="0" w:color="auto"/>
                <w:left w:val="none" w:sz="0" w:space="0" w:color="auto"/>
                <w:bottom w:val="none" w:sz="0" w:space="0" w:color="auto"/>
                <w:right w:val="none" w:sz="0" w:space="0" w:color="auto"/>
              </w:divBdr>
            </w:div>
          </w:divsChild>
        </w:div>
        <w:div w:id="843395481">
          <w:marLeft w:val="0"/>
          <w:marRight w:val="0"/>
          <w:marTop w:val="0"/>
          <w:marBottom w:val="0"/>
          <w:divBdr>
            <w:top w:val="none" w:sz="0" w:space="0" w:color="auto"/>
            <w:left w:val="none" w:sz="0" w:space="0" w:color="auto"/>
            <w:bottom w:val="none" w:sz="0" w:space="0" w:color="auto"/>
            <w:right w:val="none" w:sz="0" w:space="0" w:color="auto"/>
          </w:divBdr>
          <w:divsChild>
            <w:div w:id="869611261">
              <w:marLeft w:val="0"/>
              <w:marRight w:val="0"/>
              <w:marTop w:val="0"/>
              <w:marBottom w:val="0"/>
              <w:divBdr>
                <w:top w:val="none" w:sz="0" w:space="0" w:color="auto"/>
                <w:left w:val="none" w:sz="0" w:space="0" w:color="auto"/>
                <w:bottom w:val="none" w:sz="0" w:space="0" w:color="auto"/>
                <w:right w:val="none" w:sz="0" w:space="0" w:color="auto"/>
              </w:divBdr>
            </w:div>
          </w:divsChild>
        </w:div>
        <w:div w:id="852382313">
          <w:marLeft w:val="0"/>
          <w:marRight w:val="0"/>
          <w:marTop w:val="0"/>
          <w:marBottom w:val="0"/>
          <w:divBdr>
            <w:top w:val="none" w:sz="0" w:space="0" w:color="auto"/>
            <w:left w:val="none" w:sz="0" w:space="0" w:color="auto"/>
            <w:bottom w:val="none" w:sz="0" w:space="0" w:color="auto"/>
            <w:right w:val="none" w:sz="0" w:space="0" w:color="auto"/>
          </w:divBdr>
          <w:divsChild>
            <w:div w:id="1224833260">
              <w:marLeft w:val="0"/>
              <w:marRight w:val="0"/>
              <w:marTop w:val="0"/>
              <w:marBottom w:val="0"/>
              <w:divBdr>
                <w:top w:val="none" w:sz="0" w:space="0" w:color="auto"/>
                <w:left w:val="none" w:sz="0" w:space="0" w:color="auto"/>
                <w:bottom w:val="none" w:sz="0" w:space="0" w:color="auto"/>
                <w:right w:val="none" w:sz="0" w:space="0" w:color="auto"/>
              </w:divBdr>
            </w:div>
            <w:div w:id="1291278781">
              <w:marLeft w:val="0"/>
              <w:marRight w:val="0"/>
              <w:marTop w:val="0"/>
              <w:marBottom w:val="0"/>
              <w:divBdr>
                <w:top w:val="none" w:sz="0" w:space="0" w:color="auto"/>
                <w:left w:val="none" w:sz="0" w:space="0" w:color="auto"/>
                <w:bottom w:val="none" w:sz="0" w:space="0" w:color="auto"/>
                <w:right w:val="none" w:sz="0" w:space="0" w:color="auto"/>
              </w:divBdr>
            </w:div>
          </w:divsChild>
        </w:div>
        <w:div w:id="1275097291">
          <w:marLeft w:val="0"/>
          <w:marRight w:val="0"/>
          <w:marTop w:val="0"/>
          <w:marBottom w:val="0"/>
          <w:divBdr>
            <w:top w:val="none" w:sz="0" w:space="0" w:color="auto"/>
            <w:left w:val="none" w:sz="0" w:space="0" w:color="auto"/>
            <w:bottom w:val="none" w:sz="0" w:space="0" w:color="auto"/>
            <w:right w:val="none" w:sz="0" w:space="0" w:color="auto"/>
          </w:divBdr>
          <w:divsChild>
            <w:div w:id="1743091916">
              <w:marLeft w:val="0"/>
              <w:marRight w:val="0"/>
              <w:marTop w:val="0"/>
              <w:marBottom w:val="0"/>
              <w:divBdr>
                <w:top w:val="none" w:sz="0" w:space="0" w:color="auto"/>
                <w:left w:val="none" w:sz="0" w:space="0" w:color="auto"/>
                <w:bottom w:val="none" w:sz="0" w:space="0" w:color="auto"/>
                <w:right w:val="none" w:sz="0" w:space="0" w:color="auto"/>
              </w:divBdr>
            </w:div>
          </w:divsChild>
        </w:div>
        <w:div w:id="1500581944">
          <w:marLeft w:val="0"/>
          <w:marRight w:val="0"/>
          <w:marTop w:val="0"/>
          <w:marBottom w:val="0"/>
          <w:divBdr>
            <w:top w:val="none" w:sz="0" w:space="0" w:color="auto"/>
            <w:left w:val="none" w:sz="0" w:space="0" w:color="auto"/>
            <w:bottom w:val="none" w:sz="0" w:space="0" w:color="auto"/>
            <w:right w:val="none" w:sz="0" w:space="0" w:color="auto"/>
          </w:divBdr>
          <w:divsChild>
            <w:div w:id="1611813886">
              <w:marLeft w:val="0"/>
              <w:marRight w:val="0"/>
              <w:marTop w:val="0"/>
              <w:marBottom w:val="0"/>
              <w:divBdr>
                <w:top w:val="none" w:sz="0" w:space="0" w:color="auto"/>
                <w:left w:val="none" w:sz="0" w:space="0" w:color="auto"/>
                <w:bottom w:val="none" w:sz="0" w:space="0" w:color="auto"/>
                <w:right w:val="none" w:sz="0" w:space="0" w:color="auto"/>
              </w:divBdr>
            </w:div>
            <w:div w:id="161520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5097">
      <w:bodyDiv w:val="1"/>
      <w:marLeft w:val="0"/>
      <w:marRight w:val="0"/>
      <w:marTop w:val="0"/>
      <w:marBottom w:val="0"/>
      <w:divBdr>
        <w:top w:val="none" w:sz="0" w:space="0" w:color="auto"/>
        <w:left w:val="none" w:sz="0" w:space="0" w:color="auto"/>
        <w:bottom w:val="none" w:sz="0" w:space="0" w:color="auto"/>
        <w:right w:val="none" w:sz="0" w:space="0" w:color="auto"/>
      </w:divBdr>
    </w:div>
    <w:div w:id="1557281772">
      <w:bodyDiv w:val="1"/>
      <w:marLeft w:val="0"/>
      <w:marRight w:val="0"/>
      <w:marTop w:val="0"/>
      <w:marBottom w:val="0"/>
      <w:divBdr>
        <w:top w:val="none" w:sz="0" w:space="0" w:color="auto"/>
        <w:left w:val="none" w:sz="0" w:space="0" w:color="auto"/>
        <w:bottom w:val="none" w:sz="0" w:space="0" w:color="auto"/>
        <w:right w:val="none" w:sz="0" w:space="0" w:color="auto"/>
      </w:divBdr>
    </w:div>
    <w:div w:id="15753569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zhc.be" TargetMode="External"/><Relationship Id="rId2" Type="http://schemas.openxmlformats.org/officeDocument/2006/relationships/customXml" Target="../customXml/item2.xml"/><Relationship Id="rId16"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61529478FB634F925718F823ECB2C9" ma:contentTypeVersion="20" ma:contentTypeDescription="Crée un document." ma:contentTypeScope="" ma:versionID="b315497ca01e5bbdd7f447cfe6694276">
  <xsd:schema xmlns:xsd="http://www.w3.org/2001/XMLSchema" xmlns:xs="http://www.w3.org/2001/XMLSchema" xmlns:p="http://schemas.microsoft.com/office/2006/metadata/properties" xmlns:ns1="http://schemas.microsoft.com/sharepoint/v3" xmlns:ns2="24b97e05-9e4e-48de-8d7b-ed07d74c5f3a" xmlns:ns3="5914d587-6761-4907-adef-30a3fb4ee97c" xmlns:ns4="eca5186d-b675-4f39-b300-39828f004940" targetNamespace="http://schemas.microsoft.com/office/2006/metadata/properties" ma:root="true" ma:fieldsID="40aa0527c34c6b8f0e23fcc664f9da65" ns1:_="" ns2:_="" ns3:_="" ns4:_="">
    <xsd:import namespace="http://schemas.microsoft.com/sharepoint/v3"/>
    <xsd:import namespace="24b97e05-9e4e-48de-8d7b-ed07d74c5f3a"/>
    <xsd:import namespace="5914d587-6761-4907-adef-30a3fb4ee97c"/>
    <xsd:import namespace="eca5186d-b675-4f39-b300-39828f0049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Propriétés de la stratégie de conformité unifiée" ma:hidden="true" ma:internalName="_ip_UnifiedCompliancePolicyProperties">
      <xsd:simpleType>
        <xsd:restriction base="dms:Note"/>
      </xsd:simpleType>
    </xsd:element>
    <xsd:element name="_ip_UnifiedCompliancePolicyUIAction" ma:index="19"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97e05-9e4e-48de-8d7b-ed07d74c5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7d917edb-78ea-4d51-87eb-02ff99d0b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14d587-6761-4907-adef-30a3fb4ee97c" elementFormDefault="qualified">
    <xsd:import namespace="http://schemas.microsoft.com/office/2006/documentManagement/types"/>
    <xsd:import namespace="http://schemas.microsoft.com/office/infopath/2007/PartnerControls"/>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a5186d-b675-4f39-b300-39828f004940"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e072ca0-1bcb-4cfc-9abe-641ee73a4f54}" ma:internalName="TaxCatchAll" ma:showField="CatchAllData" ma:web="5914d587-6761-4907-adef-30a3fb4ee9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ca5186d-b675-4f39-b300-39828f004940" xsi:nil="true"/>
    <_ip_UnifiedCompliancePolicyUIAction xmlns="http://schemas.microsoft.com/sharepoint/v3" xsi:nil="true"/>
    <lcf76f155ced4ddcb4097134ff3c332f xmlns="24b97e05-9e4e-48de-8d7b-ed07d74c5f3a">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DCABB2E3-9DCC-4DF6-A57E-2619B37AC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b97e05-9e4e-48de-8d7b-ed07d74c5f3a"/>
    <ds:schemaRef ds:uri="5914d587-6761-4907-adef-30a3fb4ee97c"/>
    <ds:schemaRef ds:uri="eca5186d-b675-4f39-b300-39828f0049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9D64D0-37A1-4401-84F0-7460E7F9F15F}">
  <ds:schemaRefs>
    <ds:schemaRef ds:uri="http://schemas.microsoft.com/sharepoint/v3/contenttype/forms"/>
  </ds:schemaRefs>
</ds:datastoreItem>
</file>

<file path=customXml/itemProps3.xml><?xml version="1.0" encoding="utf-8"?>
<ds:datastoreItem xmlns:ds="http://schemas.openxmlformats.org/officeDocument/2006/customXml" ds:itemID="{310CAD60-94AA-AA42-9536-5668BEF7C528}">
  <ds:schemaRefs>
    <ds:schemaRef ds:uri="http://schemas.openxmlformats.org/officeDocument/2006/bibliography"/>
  </ds:schemaRefs>
</ds:datastoreItem>
</file>

<file path=customXml/itemProps4.xml><?xml version="1.0" encoding="utf-8"?>
<ds:datastoreItem xmlns:ds="http://schemas.openxmlformats.org/officeDocument/2006/customXml" ds:itemID="{AECCEC4A-AE61-4239-912B-0CE422A3A7A4}">
  <ds:schemaRefs>
    <ds:schemaRef ds:uri="http://schemas.microsoft.com/office/2006/metadata/properties"/>
    <ds:schemaRef ds:uri="http://schemas.microsoft.com/office/infopath/2007/PartnerControls"/>
    <ds:schemaRef ds:uri="eca5186d-b675-4f39-b300-39828f004940"/>
    <ds:schemaRef ds:uri="http://schemas.microsoft.com/sharepoint/v3"/>
    <ds:schemaRef ds:uri="24b97e05-9e4e-48de-8d7b-ed07d74c5f3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10709</Words>
  <Characters>58904</Characters>
  <Application>Microsoft Office Word</Application>
  <DocSecurity>0</DocSecurity>
  <Lines>490</Lines>
  <Paragraphs>138</Paragraphs>
  <ScaleCrop>false</ScaleCrop>
  <Company/>
  <LinksUpToDate>false</LinksUpToDate>
  <CharactersWithSpaces>69475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Locale - Brochure A4  - Interne - Identité visuelle - Template Word - FR</dc:title>
  <dc:subject/>
  <dc:creator>Balcaen Jocelyn</dc:creator>
  <cp:keywords/>
  <dc:description/>
  <cp:lastModifiedBy>constatateur</cp:lastModifiedBy>
  <cp:revision>2</cp:revision>
  <cp:lastPrinted>2025-12-24T12:09:00Z</cp:lastPrinted>
  <dcterms:created xsi:type="dcterms:W3CDTF">2026-09-29T10:49:00Z</dcterms:created>
  <dcterms:modified xsi:type="dcterms:W3CDTF">2026-09-29T10:49:00Z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0x0101002B61529478FB634F925718F823ECB2C9</vt:lpwstr>
  </property>
  <property fmtid="{D5CDD505-2E9C-101B-9397-08002B2CF9AE}" pid="3" name="POL_DMS_Theme">
    <vt:lpwstr>16;#Communication|bbed7158-3a08-4d1d-a1f9-a7e1ba99e963</vt:lpwstr>
  </property>
  <property fmtid="{D5CDD505-2E9C-101B-9397-08002B2CF9AE}" pid="4" name="POL_DMS_Publisher">
    <vt:lpwstr>2;#CGC|fa7e9a81-30db-4e36-bdde-02329c4af50e</vt:lpwstr>
  </property>
  <property fmtid="{D5CDD505-2E9C-101B-9397-08002B2CF9AE}" pid="5" name="POL_DMS_TypeDailyDoc">
    <vt:lpwstr>21;#Geen|33b8ccf9-dd74-4c91-a177-cd96f135ad20</vt:lpwstr>
  </property>
  <property fmtid="{D5CDD505-2E9C-101B-9397-08002B2CF9AE}" pid="6" name="POL_DMS_Coverage">
    <vt:lpwstr>1;#Belgique|61daf74a-b2d8-49c3-ab6c-e8082cd1faa5</vt:lpwstr>
  </property>
  <property fmtid="{D5CDD505-2E9C-101B-9397-08002B2CF9AE}" pid="7" name="POL_DMS_Language">
    <vt:lpwstr>31;#French|5a94cfaf-711f-4161-b305-d5d842cdbcaf</vt:lpwstr>
  </property>
  <property fmtid="{D5CDD505-2E9C-101B-9397-08002B2CF9AE}" pid="8" name="POL_DMS_SecurityLevel">
    <vt:lpwstr>3;#Internal|abf1c6dc-366a-4051-9e53-8cc3084f020b</vt:lpwstr>
  </property>
  <property fmtid="{D5CDD505-2E9C-101B-9397-08002B2CF9AE}" pid="9" name="POL_DMS_Status">
    <vt:lpwstr/>
  </property>
  <property fmtid="{D5CDD505-2E9C-101B-9397-08002B2CF9AE}" pid="10" name="MediaServiceImageTags">
    <vt:lpwstr/>
  </property>
</Properties>
</file>